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F" w:rsidRPr="00901B5F" w:rsidRDefault="00901B5F" w:rsidP="00901B5F">
      <w:pPr>
        <w:pStyle w:val="ListParagraph"/>
        <w:tabs>
          <w:tab w:val="left" w:pos="567"/>
          <w:tab w:val="left" w:pos="1080"/>
        </w:tabs>
        <w:spacing w:after="0"/>
        <w:ind w:left="0"/>
        <w:jc w:val="right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901B5F">
        <w:rPr>
          <w:rFonts w:ascii="Times New Roman" w:hAnsi="Times New Roman"/>
          <w:b/>
          <w:bCs/>
          <w:color w:val="C00000"/>
          <w:sz w:val="24"/>
          <w:szCs w:val="24"/>
        </w:rPr>
        <w:t>MATERI KE-11</w:t>
      </w:r>
    </w:p>
    <w:p w:rsidR="00901B5F" w:rsidRDefault="00901B5F" w:rsidP="00901B5F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1B5F" w:rsidRDefault="00901B5F" w:rsidP="00901B5F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01B5F" w:rsidRPr="001E284D" w:rsidRDefault="00901B5F" w:rsidP="00901B5F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4.3.2. </w:t>
      </w:r>
      <w:proofErr w:type="spellStart"/>
      <w:r w:rsidRPr="003158DB">
        <w:rPr>
          <w:rFonts w:ascii="Times New Roman" w:hAnsi="Times New Roman"/>
          <w:b/>
          <w:bCs/>
          <w:sz w:val="24"/>
          <w:szCs w:val="24"/>
        </w:rPr>
        <w:t>Biaya</w:t>
      </w:r>
      <w:proofErr w:type="spellEnd"/>
      <w:r w:rsidRPr="003158D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58DB">
        <w:rPr>
          <w:rFonts w:ascii="Times New Roman" w:hAnsi="Times New Roman"/>
          <w:b/>
          <w:bCs/>
          <w:sz w:val="24"/>
          <w:szCs w:val="24"/>
        </w:rPr>
        <w:t>Lingkungan</w:t>
      </w:r>
      <w:proofErr w:type="spellEnd"/>
      <w:r w:rsidRPr="003158D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58DB">
        <w:rPr>
          <w:rFonts w:ascii="Times New Roman" w:hAnsi="Times New Roman"/>
          <w:b/>
          <w:bCs/>
          <w:sz w:val="24"/>
          <w:szCs w:val="24"/>
        </w:rPr>
        <w:t>Terhadap</w:t>
      </w:r>
      <w:proofErr w:type="spellEnd"/>
      <w:r w:rsidRPr="003158DB">
        <w:rPr>
          <w:rFonts w:ascii="Times New Roman" w:hAnsi="Times New Roman"/>
          <w:b/>
          <w:bCs/>
          <w:sz w:val="24"/>
          <w:szCs w:val="24"/>
        </w:rPr>
        <w:t xml:space="preserve"> Volume </w:t>
      </w:r>
      <w:proofErr w:type="spellStart"/>
      <w:r w:rsidRPr="003158DB">
        <w:rPr>
          <w:rFonts w:ascii="Times New Roman" w:hAnsi="Times New Roman"/>
          <w:b/>
          <w:bCs/>
          <w:sz w:val="24"/>
          <w:szCs w:val="24"/>
        </w:rPr>
        <w:t>Kerusakan</w:t>
      </w:r>
      <w:proofErr w:type="spellEnd"/>
    </w:p>
    <w:p w:rsidR="00901B5F" w:rsidRDefault="00901B5F" w:rsidP="00901B5F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proofErr w:type="spellStart"/>
      <w:proofErr w:type="gramStart"/>
      <w:r w:rsidRPr="002B1C26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lin</w:t>
      </w:r>
      <w:r>
        <w:rPr>
          <w:rFonts w:ascii="Times New Roman" w:hAnsi="Times New Roman"/>
          <w:bCs/>
          <w:sz w:val="24"/>
          <w:szCs w:val="24"/>
        </w:rPr>
        <w:t>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adal</w:t>
      </w:r>
      <w:r>
        <w:rPr>
          <w:rFonts w:ascii="Times New Roman" w:hAnsi="Times New Roman"/>
          <w:bCs/>
          <w:sz w:val="24"/>
          <w:szCs w:val="24"/>
        </w:rPr>
        <w:t>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makin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per-unit yang </w:t>
      </w:r>
      <w:proofErr w:type="spellStart"/>
      <w:r>
        <w:rPr>
          <w:rFonts w:ascii="Times New Roman" w:hAnsi="Times New Roman"/>
          <w:bCs/>
          <w:sz w:val="24"/>
          <w:szCs w:val="24"/>
        </w:rPr>
        <w:t>dihasilkan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ditimbulkan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53AB">
        <w:rPr>
          <w:rFonts w:ascii="Times New Roman" w:hAnsi="Times New Roman"/>
          <w:bCs/>
          <w:i/>
          <w:sz w:val="24"/>
          <w:szCs w:val="24"/>
        </w:rPr>
        <w:t xml:space="preserve">Price </w:t>
      </w:r>
      <w:r w:rsidRPr="002B1C26">
        <w:rPr>
          <w:rFonts w:ascii="Times New Roman" w:hAnsi="Times New Roman"/>
          <w:bCs/>
          <w:sz w:val="24"/>
          <w:szCs w:val="24"/>
        </w:rPr>
        <w:t>(P)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rupiah (</w:t>
      </w:r>
      <w:proofErr w:type="spellStart"/>
      <w:r>
        <w:rPr>
          <w:rFonts w:ascii="Times New Roman" w:hAnsi="Times New Roman"/>
          <w:bCs/>
          <w:sz w:val="24"/>
          <w:szCs w:val="24"/>
        </w:rPr>
        <w:t>Rp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1C26">
        <w:rPr>
          <w:rFonts w:ascii="Times New Roman" w:hAnsi="Times New Roman"/>
          <w:bCs/>
          <w:sz w:val="24"/>
          <w:szCs w:val="24"/>
        </w:rPr>
        <w:t xml:space="preserve">volume </w:t>
      </w:r>
      <w:proofErr w:type="spellStart"/>
      <w:r w:rsidRPr="002B1C26">
        <w:rPr>
          <w:rFonts w:ascii="Times New Roman" w:hAnsi="Times New Roman"/>
          <w:bCs/>
          <w:sz w:val="24"/>
          <w:szCs w:val="24"/>
        </w:rPr>
        <w:t>produksi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ditulis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unit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q</w:t>
      </w:r>
      <w:r w:rsidRPr="006353AB">
        <w:rPr>
          <w:rFonts w:ascii="Times New Roman" w:hAnsi="Times New Roman"/>
          <w:bCs/>
          <w:i/>
          <w:sz w:val="24"/>
          <w:szCs w:val="24"/>
        </w:rPr>
        <w:t>uantity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1C26">
        <w:rPr>
          <w:rFonts w:ascii="Times New Roman" w:hAnsi="Times New Roman"/>
          <w:bCs/>
          <w:sz w:val="24"/>
          <w:szCs w:val="24"/>
        </w:rPr>
        <w:t>(Q).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</w:t>
      </w:r>
      <w:r w:rsidRPr="002B1C26">
        <w:rPr>
          <w:rFonts w:ascii="Times New Roman" w:hAnsi="Times New Roman"/>
          <w:bCs/>
          <w:sz w:val="24"/>
          <w:szCs w:val="24"/>
        </w:rPr>
        <w:t>ia</w:t>
      </w:r>
      <w:r>
        <w:rPr>
          <w:rFonts w:ascii="Times New Roman" w:hAnsi="Times New Roman"/>
          <w:bCs/>
          <w:sz w:val="24"/>
          <w:szCs w:val="24"/>
        </w:rPr>
        <w:t>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Pengendalian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(BP)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(BK).</w:t>
      </w:r>
    </w:p>
    <w:p w:rsidR="00901B5F" w:rsidRDefault="00901B5F" w:rsidP="00901B5F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1.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Pengendalian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</w:p>
    <w:p w:rsidR="00901B5F" w:rsidRDefault="00901B5F" w:rsidP="00901B5F">
      <w:pPr>
        <w:tabs>
          <w:tab w:val="left" w:pos="360"/>
          <w:tab w:val="left" w:pos="900"/>
          <w:tab w:val="left" w:pos="1080"/>
        </w:tabs>
        <w:spacing w:after="0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Pengendalian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(BP)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menjaga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bCs/>
          <w:sz w:val="24"/>
          <w:szCs w:val="24"/>
        </w:rPr>
        <w:t>tetap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lestari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mengendalikan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Banyaknya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(Ton, Liter,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lainnya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disiapkan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pengendalian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rupiah (</w:t>
      </w:r>
      <w:proofErr w:type="spellStart"/>
      <w:r>
        <w:rPr>
          <w:rFonts w:ascii="Times New Roman" w:hAnsi="Times New Roman"/>
          <w:bCs/>
          <w:sz w:val="24"/>
          <w:szCs w:val="24"/>
        </w:rPr>
        <w:t>Rp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901B5F" w:rsidRPr="00752493" w:rsidRDefault="00901B5F" w:rsidP="00901B5F">
      <w:pPr>
        <w:tabs>
          <w:tab w:val="left" w:pos="360"/>
          <w:tab w:val="left" w:pos="900"/>
          <w:tab w:val="left" w:pos="1080"/>
        </w:tabs>
        <w:spacing w:after="0"/>
        <w:ind w:left="27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6300" cy="18351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9" t="25861" r="42119" b="18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F" w:rsidRPr="00087CE7" w:rsidRDefault="00901B5F" w:rsidP="00901B5F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87CE7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4.9.</w:t>
      </w:r>
      <w:proofErr w:type="gramEnd"/>
      <w:r w:rsidRPr="00087C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Pengendalian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Kerusakan</w:t>
      </w:r>
      <w:proofErr w:type="spellEnd"/>
    </w:p>
    <w:p w:rsidR="00901B5F" w:rsidRPr="00485669" w:rsidRDefault="00901B5F" w:rsidP="00901B5F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4.9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menunjukan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BP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rendah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terjadi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85669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semakin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besar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sebaliknya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BP yang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semakin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tinggi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akan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semakin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kecil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kata lain BP </w:t>
      </w:r>
      <w:proofErr w:type="spellStart"/>
      <w:proofErr w:type="gramStart"/>
      <w:r w:rsidRPr="00485669"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berbanding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terbalik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terjadi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BP = 1/ Q. </w:t>
      </w:r>
    </w:p>
    <w:p w:rsidR="00901B5F" w:rsidRPr="00485669" w:rsidRDefault="00901B5F" w:rsidP="00901B5F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Kurva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garis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linear BP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dilukis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kiri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kekanan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bawah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menjelaskan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BP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titik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didapat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tinggi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P</w:t>
      </w:r>
      <w:r w:rsidRPr="00485669">
        <w:rPr>
          <w:rFonts w:ascii="Times New Roman" w:hAnsi="Times New Roman"/>
          <w:bCs/>
          <w:sz w:val="24"/>
          <w:szCs w:val="24"/>
          <w:vertAlign w:val="subscript"/>
        </w:rPr>
        <w:t>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mengecil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(Q</w:t>
      </w:r>
      <w:r w:rsidRPr="00485669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485669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sedangkan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titik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B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didapat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rendah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P</w:t>
      </w:r>
      <w:r w:rsidRPr="00485669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membesar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sampai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4856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5669">
        <w:rPr>
          <w:rFonts w:ascii="Times New Roman" w:hAnsi="Times New Roman"/>
          <w:bCs/>
          <w:sz w:val="24"/>
          <w:szCs w:val="24"/>
        </w:rPr>
        <w:t>Q</w:t>
      </w:r>
      <w:r w:rsidRPr="00485669">
        <w:rPr>
          <w:rFonts w:ascii="Times New Roman" w:hAnsi="Times New Roman"/>
          <w:bCs/>
          <w:sz w:val="24"/>
          <w:szCs w:val="24"/>
          <w:vertAlign w:val="subscript"/>
        </w:rPr>
        <w:t>n</w:t>
      </w:r>
      <w:proofErr w:type="spellEnd"/>
    </w:p>
    <w:p w:rsidR="00901B5F" w:rsidRDefault="00901B5F" w:rsidP="00901B5F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01B5F" w:rsidRPr="00F96791" w:rsidRDefault="00901B5F" w:rsidP="00901B5F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2.  </w:t>
      </w:r>
      <w:proofErr w:type="spellStart"/>
      <w:r w:rsidRPr="00E9288F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E928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288F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E928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288F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E9288F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E9288F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ED2438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</w:p>
    <w:p w:rsidR="00901B5F" w:rsidRPr="001E284D" w:rsidRDefault="00901B5F" w:rsidP="00901B5F">
      <w:pPr>
        <w:tabs>
          <w:tab w:val="left" w:pos="360"/>
          <w:tab w:val="left" w:pos="900"/>
          <w:tab w:val="left" w:pos="1080"/>
        </w:tabs>
        <w:spacing w:after="0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(BK)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bagian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menjaga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ekosistem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eksternal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cost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meningkat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Sebaliknya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mengecil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menurun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dihitung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rupiah (</w:t>
      </w:r>
      <w:proofErr w:type="spellStart"/>
      <w:r>
        <w:rPr>
          <w:rFonts w:ascii="Times New Roman" w:hAnsi="Times New Roman"/>
          <w:bCs/>
          <w:sz w:val="24"/>
          <w:szCs w:val="24"/>
        </w:rPr>
        <w:t>Rp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unit (Ton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liter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seterusnya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01B5F" w:rsidRPr="00466CB6" w:rsidRDefault="00901B5F" w:rsidP="00901B5F">
      <w:pPr>
        <w:tabs>
          <w:tab w:val="left" w:pos="360"/>
          <w:tab w:val="left" w:pos="720"/>
          <w:tab w:val="left" w:pos="900"/>
          <w:tab w:val="left" w:pos="1080"/>
          <w:tab w:val="left" w:pos="2700"/>
        </w:tabs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1455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4" t="26332" r="44296" b="20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F" w:rsidRPr="00087CE7" w:rsidRDefault="00901B5F" w:rsidP="00901B5F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87CE7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4.10.</w:t>
      </w:r>
      <w:proofErr w:type="gramEnd"/>
      <w:r w:rsidRPr="00087C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Kerusakan</w:t>
      </w:r>
      <w:proofErr w:type="spellEnd"/>
    </w:p>
    <w:p w:rsidR="00901B5F" w:rsidRDefault="00901B5F" w:rsidP="00901B5F">
      <w:pPr>
        <w:tabs>
          <w:tab w:val="left" w:pos="360"/>
          <w:tab w:val="left" w:pos="720"/>
          <w:tab w:val="left" w:pos="900"/>
          <w:tab w:val="left" w:pos="1080"/>
        </w:tabs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4.10 </w:t>
      </w:r>
      <w:proofErr w:type="spellStart"/>
      <w:r>
        <w:rPr>
          <w:rFonts w:ascii="Times New Roman" w:hAnsi="Times New Roman"/>
          <w:bCs/>
          <w:sz w:val="24"/>
          <w:szCs w:val="24"/>
        </w:rPr>
        <w:t>menjelaskan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kurva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BK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garis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linear yang </w:t>
      </w:r>
      <w:proofErr w:type="spellStart"/>
      <w:r>
        <w:rPr>
          <w:rFonts w:ascii="Times New Roman" w:hAnsi="Times New Roman"/>
          <w:bCs/>
          <w:sz w:val="24"/>
          <w:szCs w:val="24"/>
        </w:rPr>
        <w:t>ditarik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(C)  </w:t>
      </w:r>
      <w:proofErr w:type="spellStart"/>
      <w:r>
        <w:rPr>
          <w:rFonts w:ascii="Times New Roman" w:hAnsi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(D),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arah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kiri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bawah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kearah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menunjukan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(Q) </w:t>
      </w:r>
      <w:proofErr w:type="spellStart"/>
      <w:r>
        <w:rPr>
          <w:rFonts w:ascii="Times New Roman" w:hAnsi="Times New Roman"/>
          <w:bCs/>
          <w:sz w:val="24"/>
          <w:szCs w:val="24"/>
        </w:rPr>
        <w:t>meningkat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diikuti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meningkatnya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(C) </w:t>
      </w:r>
      <w:proofErr w:type="spellStart"/>
      <w:r>
        <w:rPr>
          <w:rFonts w:ascii="Times New Roman" w:hAnsi="Times New Roman"/>
          <w:bCs/>
          <w:sz w:val="24"/>
          <w:szCs w:val="24"/>
        </w:rPr>
        <w:t>menjelaskan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(Q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(P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Q</w:t>
      </w:r>
      <w:r>
        <w:rPr>
          <w:rFonts w:ascii="Times New Roman" w:hAnsi="Times New Roman"/>
          <w:bCs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diikuti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bCs/>
          <w:sz w:val="24"/>
          <w:szCs w:val="24"/>
        </w:rPr>
        <w:t>Disimpulkan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bertambah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apabila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bertambah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01B5F" w:rsidRPr="00166492" w:rsidRDefault="00901B5F" w:rsidP="00901B5F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3. 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Marginal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 </w:t>
      </w:r>
    </w:p>
    <w:p w:rsidR="00901B5F" w:rsidRPr="001E284D" w:rsidRDefault="00901B5F" w:rsidP="00901B5F">
      <w:pPr>
        <w:tabs>
          <w:tab w:val="left" w:pos="540"/>
          <w:tab w:val="left" w:pos="720"/>
          <w:tab w:val="left" w:pos="900"/>
          <w:tab w:val="left" w:pos="1080"/>
        </w:tabs>
        <w:spacing w:after="0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166492"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proofErr w:type="gramStart"/>
      <w:r w:rsidRPr="00166492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marginal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terdiri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BP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BK yang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sama-sama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bertujuan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mengendalikan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66492">
        <w:rPr>
          <w:rFonts w:ascii="Times New Roman" w:hAnsi="Times New Roman"/>
          <w:bCs/>
          <w:sz w:val="24"/>
          <w:szCs w:val="24"/>
        </w:rPr>
        <w:t>Ke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dua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kurva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BP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BK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disatukan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tujuannya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mencari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yang optimal per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satuan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produk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barang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menghasilkan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limbah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unit volume (Q).</w:t>
      </w:r>
      <w:proofErr w:type="gramEnd"/>
      <w:r w:rsidRPr="00166492">
        <w:rPr>
          <w:rFonts w:ascii="Times New Roman" w:hAnsi="Times New Roman"/>
          <w:bCs/>
          <w:sz w:val="24"/>
          <w:szCs w:val="24"/>
        </w:rPr>
        <w:t xml:space="preserve"> Dari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4.11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perpotongan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antara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kurva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BP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BK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terbaca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tinggi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per unit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kerusakan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yang optimal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92">
        <w:rPr>
          <w:rFonts w:ascii="Times New Roman" w:hAnsi="Times New Roman"/>
          <w:bCs/>
          <w:sz w:val="24"/>
          <w:szCs w:val="24"/>
        </w:rPr>
        <w:t>saat</w:t>
      </w:r>
      <w:proofErr w:type="spellEnd"/>
      <w:r w:rsidRPr="00166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equilibrium  (E) 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saat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bCs/>
          <w:sz w:val="24"/>
          <w:szCs w:val="24"/>
        </w:rPr>
        <w:t>kerusakan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diminimalkan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(Q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E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6C306F">
        <w:rPr>
          <w:rFonts w:ascii="Times New Roman" w:hAnsi="Times New Roman"/>
          <w:bCs/>
          <w:sz w:val="24"/>
          <w:szCs w:val="24"/>
        </w:rPr>
        <w:t>=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Q*</w:t>
      </w:r>
      <w:r w:rsidRPr="00EA73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marginal</w:t>
      </w:r>
      <w:r w:rsidRPr="001E28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bCs/>
          <w:sz w:val="24"/>
          <w:szCs w:val="24"/>
        </w:rPr>
        <w:t>dimaksimalkan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rupiah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setinggi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1E284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  <w:vertAlign w:val="subscript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=P*). </w:t>
      </w:r>
    </w:p>
    <w:p w:rsidR="00901B5F" w:rsidRPr="00466CB6" w:rsidRDefault="00901B5F" w:rsidP="00901B5F">
      <w:pPr>
        <w:tabs>
          <w:tab w:val="left" w:pos="360"/>
          <w:tab w:val="left" w:pos="720"/>
          <w:tab w:val="left" w:pos="900"/>
          <w:tab w:val="left" w:pos="1080"/>
          <w:tab w:val="left" w:pos="2250"/>
        </w:tabs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374900" cy="2381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5" t="26553" r="37956" b="18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F" w:rsidRPr="00087CE7" w:rsidRDefault="00901B5F" w:rsidP="00901B5F">
      <w:pPr>
        <w:tabs>
          <w:tab w:val="left" w:pos="360"/>
          <w:tab w:val="left" w:pos="720"/>
          <w:tab w:val="left" w:pos="900"/>
          <w:tab w:val="left" w:pos="1080"/>
          <w:tab w:val="left" w:pos="2250"/>
          <w:tab w:val="left" w:pos="3240"/>
          <w:tab w:val="left" w:pos="3600"/>
        </w:tabs>
        <w:spacing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87CE7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4.11.</w:t>
      </w:r>
      <w:proofErr w:type="gramEnd"/>
      <w:r w:rsidRPr="00087C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Biaya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Lingkungan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Marginal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087CE7">
        <w:rPr>
          <w:rFonts w:ascii="Times New Roman" w:hAnsi="Times New Roman"/>
          <w:bCs/>
          <w:sz w:val="24"/>
          <w:szCs w:val="24"/>
        </w:rPr>
        <w:t xml:space="preserve"> Volume </w:t>
      </w:r>
      <w:proofErr w:type="spellStart"/>
      <w:r w:rsidRPr="00087CE7">
        <w:rPr>
          <w:rFonts w:ascii="Times New Roman" w:hAnsi="Times New Roman"/>
          <w:bCs/>
          <w:sz w:val="24"/>
          <w:szCs w:val="24"/>
        </w:rPr>
        <w:t>Kerusakan</w:t>
      </w:r>
      <w:proofErr w:type="spellEnd"/>
    </w:p>
    <w:p w:rsidR="00901B5F" w:rsidRPr="004045EF" w:rsidRDefault="00901B5F" w:rsidP="00901B5F">
      <w:pPr>
        <w:tabs>
          <w:tab w:val="left" w:pos="720"/>
          <w:tab w:val="left" w:pos="900"/>
          <w:tab w:val="left" w:pos="108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363EB">
        <w:rPr>
          <w:rFonts w:ascii="Times New Roman" w:hAnsi="Times New Roman"/>
          <w:color w:val="C00000"/>
          <w:sz w:val="24"/>
          <w:szCs w:val="24"/>
        </w:rPr>
        <w:t xml:space="preserve">      </w:t>
      </w:r>
      <w:proofErr w:type="spellStart"/>
      <w:r w:rsidRPr="00A91293">
        <w:rPr>
          <w:rFonts w:ascii="Times New Roman" w:hAnsi="Times New Roman"/>
          <w:sz w:val="24"/>
          <w:szCs w:val="24"/>
        </w:rPr>
        <w:t>Kurva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93">
        <w:rPr>
          <w:rFonts w:ascii="Times New Roman" w:hAnsi="Times New Roman"/>
          <w:sz w:val="24"/>
          <w:szCs w:val="24"/>
        </w:rPr>
        <w:t>biaya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93">
        <w:rPr>
          <w:rFonts w:ascii="Times New Roman" w:hAnsi="Times New Roman"/>
          <w:sz w:val="24"/>
          <w:szCs w:val="24"/>
        </w:rPr>
        <w:t>pengendalian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93">
        <w:rPr>
          <w:rFonts w:ascii="Times New Roman" w:hAnsi="Times New Roman"/>
          <w:sz w:val="24"/>
          <w:szCs w:val="24"/>
        </w:rPr>
        <w:t>dititik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(A-E-B) </w:t>
      </w:r>
      <w:proofErr w:type="spellStart"/>
      <w:r w:rsidRPr="00A91293">
        <w:rPr>
          <w:rFonts w:ascii="Times New Roman" w:hAnsi="Times New Roman"/>
          <w:sz w:val="24"/>
          <w:szCs w:val="24"/>
        </w:rPr>
        <w:t>menggambarkan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93">
        <w:rPr>
          <w:rFonts w:ascii="Times New Roman" w:hAnsi="Times New Roman"/>
          <w:sz w:val="24"/>
          <w:szCs w:val="24"/>
        </w:rPr>
        <w:t>bahwa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93">
        <w:rPr>
          <w:rFonts w:ascii="Times New Roman" w:hAnsi="Times New Roman"/>
          <w:sz w:val="24"/>
          <w:szCs w:val="24"/>
        </w:rPr>
        <w:t>makin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93">
        <w:rPr>
          <w:rFonts w:ascii="Times New Roman" w:hAnsi="Times New Roman"/>
          <w:sz w:val="24"/>
          <w:szCs w:val="24"/>
        </w:rPr>
        <w:t>tinggi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93">
        <w:rPr>
          <w:rFonts w:ascii="Times New Roman" w:hAnsi="Times New Roman"/>
          <w:sz w:val="24"/>
          <w:szCs w:val="24"/>
        </w:rPr>
        <w:t>biaya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93">
        <w:rPr>
          <w:rFonts w:ascii="Times New Roman" w:hAnsi="Times New Roman"/>
          <w:sz w:val="24"/>
          <w:szCs w:val="24"/>
        </w:rPr>
        <w:t>pengendalian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1293">
        <w:rPr>
          <w:rFonts w:ascii="Times New Roman" w:hAnsi="Times New Roman"/>
          <w:sz w:val="24"/>
          <w:szCs w:val="24"/>
        </w:rPr>
        <w:t>P</w:t>
      </w:r>
      <w:r w:rsidRPr="00A91293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91293">
        <w:rPr>
          <w:rFonts w:ascii="Times New Roman" w:hAnsi="Times New Roman"/>
          <w:sz w:val="24"/>
          <w:szCs w:val="24"/>
        </w:rPr>
        <w:t>maka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Pr="00A91293">
        <w:rPr>
          <w:rFonts w:ascii="Times New Roman" w:hAnsi="Times New Roman"/>
          <w:sz w:val="24"/>
          <w:szCs w:val="24"/>
        </w:rPr>
        <w:t>kerusakan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93">
        <w:rPr>
          <w:rFonts w:ascii="Times New Roman" w:hAnsi="Times New Roman"/>
          <w:sz w:val="24"/>
          <w:szCs w:val="24"/>
        </w:rPr>
        <w:t>akan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93">
        <w:rPr>
          <w:rFonts w:ascii="Times New Roman" w:hAnsi="Times New Roman"/>
          <w:sz w:val="24"/>
          <w:szCs w:val="24"/>
        </w:rPr>
        <w:t>mengecil</w:t>
      </w:r>
      <w:proofErr w:type="spellEnd"/>
      <w:r w:rsidRPr="00A91293">
        <w:rPr>
          <w:rFonts w:ascii="Times New Roman" w:hAnsi="Times New Roman"/>
          <w:sz w:val="24"/>
          <w:szCs w:val="24"/>
        </w:rPr>
        <w:t xml:space="preserve"> (Q</w:t>
      </w:r>
      <w:r w:rsidRPr="00A91293">
        <w:rPr>
          <w:rFonts w:ascii="Times New Roman" w:hAnsi="Times New Roman"/>
          <w:sz w:val="24"/>
          <w:szCs w:val="24"/>
          <w:vertAlign w:val="subscript"/>
        </w:rPr>
        <w:t>1</w:t>
      </w:r>
      <w:r w:rsidRPr="00CD4CE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D4CE4">
        <w:rPr>
          <w:rFonts w:ascii="Times New Roman" w:hAnsi="Times New Roman"/>
          <w:sz w:val="24"/>
          <w:szCs w:val="24"/>
        </w:rPr>
        <w:t>dan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sebaliknya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biaya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pengendalian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dalam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satuan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harga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merendah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sampai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(P</w:t>
      </w:r>
      <w:r w:rsidRPr="00CD4CE4">
        <w:rPr>
          <w:rFonts w:ascii="Times New Roman" w:hAnsi="Times New Roman"/>
          <w:sz w:val="24"/>
          <w:szCs w:val="24"/>
          <w:vertAlign w:val="subscript"/>
        </w:rPr>
        <w:t>1</w:t>
      </w:r>
      <w:r w:rsidRPr="00CD4CE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D4CE4">
        <w:rPr>
          <w:rFonts w:ascii="Times New Roman" w:hAnsi="Times New Roman"/>
          <w:sz w:val="24"/>
          <w:szCs w:val="24"/>
        </w:rPr>
        <w:t>maka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Pr="00CD4CE4">
        <w:rPr>
          <w:rFonts w:ascii="Times New Roman" w:hAnsi="Times New Roman"/>
          <w:sz w:val="24"/>
          <w:szCs w:val="24"/>
        </w:rPr>
        <w:t>kerusakan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dalam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satuan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CD4CE4">
        <w:rPr>
          <w:rFonts w:ascii="Times New Roman" w:hAnsi="Times New Roman"/>
          <w:sz w:val="24"/>
          <w:szCs w:val="24"/>
        </w:rPr>
        <w:t>makin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membesar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CE4">
        <w:rPr>
          <w:rFonts w:ascii="Times New Roman" w:hAnsi="Times New Roman"/>
          <w:sz w:val="24"/>
          <w:szCs w:val="24"/>
        </w:rPr>
        <w:t>menjadi</w:t>
      </w:r>
      <w:proofErr w:type="spellEnd"/>
      <w:r w:rsidRPr="00CD4C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4CE4">
        <w:rPr>
          <w:rFonts w:ascii="Times New Roman" w:hAnsi="Times New Roman"/>
          <w:sz w:val="24"/>
          <w:szCs w:val="24"/>
        </w:rPr>
        <w:t>Q</w:t>
      </w:r>
      <w:r w:rsidRPr="00CD4CE4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CD4CE4">
        <w:rPr>
          <w:rFonts w:ascii="Times New Roman" w:hAnsi="Times New Roman"/>
          <w:sz w:val="24"/>
          <w:szCs w:val="24"/>
        </w:rPr>
        <w:t>).</w:t>
      </w:r>
      <w:r w:rsidRPr="004363EB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Sedangkan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kurva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biaya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kerusakan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dititik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(C-E-D) </w:t>
      </w:r>
      <w:proofErr w:type="spellStart"/>
      <w:r w:rsidRPr="004045EF">
        <w:rPr>
          <w:rFonts w:ascii="Times New Roman" w:hAnsi="Times New Roman"/>
          <w:sz w:val="24"/>
          <w:szCs w:val="24"/>
        </w:rPr>
        <w:t>menggambarkan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bahwa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makin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besar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Pr="004045EF">
        <w:rPr>
          <w:rFonts w:ascii="Times New Roman" w:hAnsi="Times New Roman"/>
          <w:sz w:val="24"/>
          <w:szCs w:val="24"/>
        </w:rPr>
        <w:t>kerusakan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dalam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satuan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unit (</w:t>
      </w:r>
      <w:proofErr w:type="spellStart"/>
      <w:r w:rsidRPr="004045EF">
        <w:rPr>
          <w:rFonts w:ascii="Times New Roman" w:hAnsi="Times New Roman"/>
          <w:sz w:val="24"/>
          <w:szCs w:val="24"/>
        </w:rPr>
        <w:t>Q</w:t>
      </w:r>
      <w:r w:rsidRPr="004045EF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045EF">
        <w:rPr>
          <w:rFonts w:ascii="Times New Roman" w:hAnsi="Times New Roman"/>
          <w:sz w:val="24"/>
          <w:szCs w:val="24"/>
        </w:rPr>
        <w:t>maka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makin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tinggi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biaya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kerusakan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dalam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satuan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harga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pada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saat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45EF">
        <w:rPr>
          <w:rFonts w:ascii="Times New Roman" w:hAnsi="Times New Roman"/>
          <w:sz w:val="24"/>
          <w:szCs w:val="24"/>
        </w:rPr>
        <w:t>P</w:t>
      </w:r>
      <w:r w:rsidRPr="004045EF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045EF">
        <w:rPr>
          <w:rFonts w:ascii="Times New Roman" w:hAnsi="Times New Roman"/>
          <w:sz w:val="24"/>
          <w:szCs w:val="24"/>
        </w:rPr>
        <w:t>dan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sebaliknya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makin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kecil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Pr="004045EF">
        <w:rPr>
          <w:rFonts w:ascii="Times New Roman" w:hAnsi="Times New Roman"/>
          <w:sz w:val="24"/>
          <w:szCs w:val="24"/>
        </w:rPr>
        <w:t>kerusakan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dalam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unit (Q</w:t>
      </w:r>
      <w:r w:rsidRPr="004045EF">
        <w:rPr>
          <w:rFonts w:ascii="Times New Roman" w:hAnsi="Times New Roman"/>
          <w:sz w:val="24"/>
          <w:szCs w:val="24"/>
          <w:vertAlign w:val="subscript"/>
        </w:rPr>
        <w:t>1</w:t>
      </w:r>
      <w:r w:rsidRPr="004045E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045EF">
        <w:rPr>
          <w:rFonts w:ascii="Times New Roman" w:hAnsi="Times New Roman"/>
          <w:sz w:val="24"/>
          <w:szCs w:val="24"/>
        </w:rPr>
        <w:t>maka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makin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rendahnya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biaya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kerusakan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dalam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satuan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EF">
        <w:rPr>
          <w:rFonts w:ascii="Times New Roman" w:hAnsi="Times New Roman"/>
          <w:sz w:val="24"/>
          <w:szCs w:val="24"/>
        </w:rPr>
        <w:t>harga</w:t>
      </w:r>
      <w:proofErr w:type="spellEnd"/>
      <w:r w:rsidRPr="004045EF">
        <w:rPr>
          <w:rFonts w:ascii="Times New Roman" w:hAnsi="Times New Roman"/>
          <w:sz w:val="24"/>
          <w:szCs w:val="24"/>
        </w:rPr>
        <w:t xml:space="preserve"> (P</w:t>
      </w:r>
      <w:r w:rsidRPr="004045EF">
        <w:rPr>
          <w:rFonts w:ascii="Times New Roman" w:hAnsi="Times New Roman"/>
          <w:sz w:val="24"/>
          <w:szCs w:val="24"/>
          <w:vertAlign w:val="subscript"/>
        </w:rPr>
        <w:t>1</w:t>
      </w:r>
      <w:r w:rsidRPr="004045EF">
        <w:rPr>
          <w:rFonts w:ascii="Times New Roman" w:hAnsi="Times New Roman"/>
          <w:sz w:val="24"/>
          <w:szCs w:val="24"/>
        </w:rPr>
        <w:t xml:space="preserve">). </w:t>
      </w:r>
    </w:p>
    <w:p w:rsidR="00901B5F" w:rsidRPr="004363EB" w:rsidRDefault="00901B5F" w:rsidP="00901B5F">
      <w:pPr>
        <w:tabs>
          <w:tab w:val="left" w:pos="720"/>
          <w:tab w:val="left" w:pos="900"/>
          <w:tab w:val="left" w:pos="1080"/>
        </w:tabs>
        <w:spacing w:after="0"/>
        <w:ind w:left="54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Dapatlah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BP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BK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diperuntukkan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Perpotongan</w:t>
      </w:r>
      <w:proofErr w:type="spellEnd"/>
      <w:r>
        <w:rPr>
          <w:rFonts w:ascii="Times New Roman" w:hAnsi="Times New Roman"/>
          <w:sz w:val="24"/>
          <w:szCs w:val="24"/>
        </w:rPr>
        <w:t xml:space="preserve"> BP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BK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meminimalkan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0E25B1" w:rsidRDefault="000E25B1"/>
    <w:sectPr w:rsidR="000E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5F"/>
    <w:rsid w:val="000E25B1"/>
    <w:rsid w:val="0090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1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1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2021-01-02T14:58:00Z</dcterms:created>
  <dcterms:modified xsi:type="dcterms:W3CDTF">2021-01-02T15:00:00Z</dcterms:modified>
</cp:coreProperties>
</file>