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5" w:rsidRPr="00D65245" w:rsidRDefault="00D65245" w:rsidP="00D65245">
      <w:pPr>
        <w:spacing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D65245">
        <w:rPr>
          <w:rFonts w:ascii="Times New Roman" w:eastAsia="Times New Roman" w:hAnsi="Times New Roman" w:cs="Times New Roman"/>
          <w:b/>
          <w:bCs/>
          <w:color w:val="123A7D"/>
          <w:sz w:val="98"/>
          <w:szCs w:val="98"/>
        </w:rPr>
        <w:t>PENDIDIKAN KHUSUS</w:t>
      </w:r>
      <w:r w:rsidRPr="00D65245">
        <w:rPr>
          <w:rFonts w:ascii="Times New Roman" w:eastAsia="Times New Roman" w:hAnsi="Times New Roman" w:cs="Times New Roman"/>
          <w:b/>
          <w:bCs/>
          <w:color w:val="123A7D"/>
          <w:sz w:val="98"/>
          <w:szCs w:val="98"/>
        </w:rPr>
        <w:br/>
        <w:t>PROFESI ADVOKAT</w:t>
      </w:r>
    </w:p>
    <w:p w:rsidR="00D65245" w:rsidRPr="00D65245" w:rsidRDefault="00D65245" w:rsidP="00D65245">
      <w:pPr>
        <w:spacing w:after="105" w:line="660" w:lineRule="atLeast"/>
        <w:jc w:val="center"/>
        <w:outlineLvl w:val="1"/>
        <w:rPr>
          <w:rFonts w:ascii="Arial" w:eastAsia="Times New Roman" w:hAnsi="Arial" w:cs="Arial"/>
          <w:b/>
          <w:bCs/>
          <w:color w:val="123A7D"/>
          <w:sz w:val="51"/>
          <w:szCs w:val="51"/>
        </w:rPr>
      </w:pPr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>Online Class</w:t>
      </w:r>
    </w:p>
    <w:p w:rsidR="00D65245" w:rsidRPr="00D65245" w:rsidRDefault="00D65245" w:rsidP="00D65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3A7D"/>
          <w:sz w:val="24"/>
          <w:szCs w:val="24"/>
        </w:rPr>
      </w:pP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Senin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 xml:space="preserve"> – 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Sabtu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br/>
        <w:t xml:space="preserve">24 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Agustus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 xml:space="preserve"> – 17 September 2020</w:t>
      </w:r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br/>
        <w:t>15.00 – 17.00 WIB (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Senin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 xml:space="preserve"> – 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Jumat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 xml:space="preserve">) 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 xml:space="preserve"> 08.00 – 12.00 WIB (</w:t>
      </w:r>
      <w:proofErr w:type="spell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Sabtu</w:t>
      </w:r>
      <w:proofErr w:type="spellEnd"/>
      <w:proofErr w:type="gramStart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t>)</w:t>
      </w:r>
      <w:proofErr w:type="gramEnd"/>
      <w:r w:rsidRPr="00D65245">
        <w:rPr>
          <w:rFonts w:ascii="Times New Roman" w:eastAsia="Times New Roman" w:hAnsi="Times New Roman" w:cs="Times New Roman"/>
          <w:color w:val="123A7D"/>
          <w:sz w:val="24"/>
          <w:szCs w:val="24"/>
        </w:rPr>
        <w:br/>
        <w:t>Platform: Zoom Cloud</w:t>
      </w:r>
    </w:p>
    <w:p w:rsidR="00D65245" w:rsidRPr="00D65245" w:rsidRDefault="00D65245" w:rsidP="00D65245">
      <w:pPr>
        <w:spacing w:after="105" w:line="660" w:lineRule="atLeast"/>
        <w:outlineLvl w:val="1"/>
        <w:rPr>
          <w:rFonts w:ascii="Arial" w:eastAsia="Times New Roman" w:hAnsi="Arial" w:cs="Arial"/>
          <w:b/>
          <w:bCs/>
          <w:color w:val="123A7D"/>
          <w:sz w:val="51"/>
          <w:szCs w:val="51"/>
        </w:rPr>
      </w:pPr>
      <w:proofErr w:type="spellStart"/>
      <w:proofErr w:type="gramStart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>Mengapa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 xml:space="preserve"> PKPA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>Hukumonline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 xml:space="preserve">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>Berbeda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51"/>
          <w:szCs w:val="51"/>
        </w:rPr>
        <w:t>?</w:t>
      </w:r>
      <w:proofErr w:type="gramEnd"/>
    </w:p>
    <w:p w:rsidR="00D65245" w:rsidRPr="00D65245" w:rsidRDefault="00D65245" w:rsidP="00D6524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Perhimpunan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Peradi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Yarsi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Hukumonline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245" w:rsidRPr="00D65245" w:rsidRDefault="00D65245" w:rsidP="00D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Hukumonline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24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menggelar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PERADI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DPN PERADI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bernomor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: 220/DPN/PERADI/IV/2020. </w:t>
      </w:r>
      <w:proofErr w:type="spellStart"/>
      <w:proofErr w:type="gramStart"/>
      <w:r w:rsidRPr="00D65245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Hukumonline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penyelenggara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5245" w:rsidRPr="00D65245" w:rsidRDefault="00D65245" w:rsidP="00D65245">
      <w:pPr>
        <w:spacing w:after="105" w:line="510" w:lineRule="atLeast"/>
        <w:outlineLvl w:val="2"/>
        <w:rPr>
          <w:rFonts w:ascii="Arial" w:eastAsia="Times New Roman" w:hAnsi="Arial" w:cs="Arial"/>
          <w:b/>
          <w:bCs/>
          <w:color w:val="123A7D"/>
          <w:sz w:val="33"/>
          <w:szCs w:val="33"/>
        </w:rPr>
      </w:pP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Pengajar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 xml:space="preserve">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Berkualitas</w:t>
      </w:r>
      <w:proofErr w:type="spellEnd"/>
    </w:p>
    <w:p w:rsidR="00D65245" w:rsidRPr="00D65245" w:rsidRDefault="00D65245" w:rsidP="00D652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5245"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puluhan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pengacara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ternama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perancang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akademisi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sekadar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perkara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5245" w:rsidRPr="00D65245" w:rsidRDefault="00D65245" w:rsidP="00D6524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6524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E1D9E9" wp14:editId="5E71B32F">
            <wp:extent cx="2857500" cy="1905000"/>
            <wp:effectExtent l="0" t="0" r="0" b="0"/>
            <wp:docPr id="1" name="Picture 1" descr="https://pkpa.hukumonline.com/wp-content/uploads/2020/02/icon-speaker-pkp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pa.hukumonline.com/wp-content/uploads/2020/02/icon-speaker-pkpa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45" w:rsidRPr="00D65245" w:rsidRDefault="00D65245" w:rsidP="00D65245">
      <w:pPr>
        <w:spacing w:after="105" w:line="510" w:lineRule="atLeast"/>
        <w:outlineLvl w:val="2"/>
        <w:rPr>
          <w:rFonts w:ascii="Arial" w:eastAsia="Times New Roman" w:hAnsi="Arial" w:cs="Arial"/>
          <w:b/>
          <w:bCs/>
          <w:color w:val="123A7D"/>
          <w:sz w:val="33"/>
          <w:szCs w:val="33"/>
        </w:rPr>
      </w:pP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Materi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 xml:space="preserve">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Kontekstual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 xml:space="preserve">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dan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 xml:space="preserve">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Relevan</w:t>
      </w:r>
      <w:proofErr w:type="spellEnd"/>
    </w:p>
    <w:p w:rsidR="00D65245" w:rsidRPr="00D65245" w:rsidRDefault="00D65245" w:rsidP="00D652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5245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kami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susun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kontekstual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diaplikasikan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pro bono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legal innovation kami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hadirkan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terampil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disrupsi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245" w:rsidRPr="00D65245" w:rsidRDefault="00D65245" w:rsidP="00D6524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52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4107F" wp14:editId="0889C1B7">
            <wp:extent cx="2857500" cy="1905000"/>
            <wp:effectExtent l="0" t="0" r="0" b="0"/>
            <wp:docPr id="2" name="Picture 2" descr="https://pkpa.hukumonline.com/wp-content/uploads/2020/02/materi-icon-pkp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kpa.hukumonline.com/wp-content/uploads/2020/02/materi-icon-pkpa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45" w:rsidRPr="00D65245" w:rsidRDefault="00D65245" w:rsidP="00D65245">
      <w:pPr>
        <w:spacing w:after="105" w:line="510" w:lineRule="atLeast"/>
        <w:outlineLvl w:val="2"/>
        <w:rPr>
          <w:rFonts w:ascii="Arial" w:eastAsia="Times New Roman" w:hAnsi="Arial" w:cs="Arial"/>
          <w:b/>
          <w:bCs/>
          <w:color w:val="123A7D"/>
          <w:sz w:val="33"/>
          <w:szCs w:val="33"/>
        </w:rPr>
      </w:pP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Jaringan</w:t>
      </w:r>
      <w:proofErr w:type="spellEnd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 xml:space="preserve"> yang </w:t>
      </w:r>
      <w:proofErr w:type="spellStart"/>
      <w:r w:rsidRPr="00D65245">
        <w:rPr>
          <w:rFonts w:ascii="Arial" w:eastAsia="Times New Roman" w:hAnsi="Arial" w:cs="Arial"/>
          <w:b/>
          <w:bCs/>
          <w:color w:val="123A7D"/>
          <w:sz w:val="33"/>
          <w:szCs w:val="33"/>
        </w:rPr>
        <w:t>Luas</w:t>
      </w:r>
      <w:proofErr w:type="spellEnd"/>
    </w:p>
    <w:p w:rsidR="00D65245" w:rsidRPr="00D65245" w:rsidRDefault="00D65245" w:rsidP="00D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524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belasan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berpengalaman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dipercaya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hukumonline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di Indonesia”.</w:t>
      </w:r>
      <w:proofErr w:type="gram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Perluas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 xml:space="preserve"> PKPA </w:t>
      </w:r>
      <w:proofErr w:type="spellStart"/>
      <w:r w:rsidRPr="00D65245">
        <w:rPr>
          <w:rFonts w:ascii="Times New Roman" w:eastAsia="Times New Roman" w:hAnsi="Times New Roman" w:cs="Times New Roman"/>
          <w:sz w:val="24"/>
          <w:szCs w:val="24"/>
        </w:rPr>
        <w:t>Hukumonline</w:t>
      </w:r>
      <w:proofErr w:type="spellEnd"/>
      <w:r w:rsidRPr="00D6524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16EB" w:rsidRDefault="00D65245"/>
    <w:sectPr w:rsidR="0033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5"/>
    <w:rsid w:val="00000DCA"/>
    <w:rsid w:val="00D37C1A"/>
    <w:rsid w:val="00D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003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104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877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6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3399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267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2020-08-12T10:05:00Z</dcterms:created>
  <dcterms:modified xsi:type="dcterms:W3CDTF">2020-08-12T10:07:00Z</dcterms:modified>
</cp:coreProperties>
</file>