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E60F2">
      <w:pPr>
        <w:pStyle w:val="ICTSTitle"/>
      </w:pPr>
      <w:r>
        <w:t>ANALISIS KINERJA E-LEARNING UNIVERSITAS BINA DARMA MENGGUNAKAN COBIT FRAMEWORK 4.1</w:t>
      </w:r>
      <w:bookmarkStart w:id="0" w:name="OLE_LINK1"/>
      <w:r>
        <w:t xml:space="preserve"> </w:t>
      </w:r>
    </w:p>
    <w:p w:rsidR="00000000" w:rsidRDefault="000E60F2">
      <w:pPr>
        <w:pStyle w:val="ICTSAuthorIdentity"/>
      </w:pPr>
      <w:r>
        <w:t>Syahril Rizal, Bochari Rachman, Diana</w:t>
      </w:r>
    </w:p>
    <w:p w:rsidR="00000000" w:rsidRDefault="000E60F2">
      <w:pPr>
        <w:pStyle w:val="ICTSAuthorIdentity"/>
      </w:pPr>
      <w:r>
        <w:t>Magister Teknik Informatika, Program Pasca Sarjana, Universitas Bina Darma</w:t>
      </w:r>
    </w:p>
    <w:p w:rsidR="00000000" w:rsidRDefault="000E60F2">
      <w:pPr>
        <w:pStyle w:val="ICTSAuthorIdentity"/>
      </w:pPr>
    </w:p>
    <w:p w:rsidR="00000000" w:rsidRDefault="000E60F2">
      <w:pPr>
        <w:sectPr w:rsidR="00000000"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1814" w:right="1134" w:bottom="2098" w:left="1701" w:header="720" w:footer="720" w:gutter="0"/>
          <w:pgNumType w:start="137"/>
          <w:cols w:space="720"/>
          <w:titlePg/>
          <w:docGrid w:linePitch="272"/>
        </w:sectPr>
      </w:pPr>
    </w:p>
    <w:p w:rsidR="00000000" w:rsidRDefault="000E60F2">
      <w:pPr>
        <w:pStyle w:val="BodyText"/>
      </w:pPr>
    </w:p>
    <w:p w:rsidR="00000000" w:rsidRDefault="000E60F2">
      <w:pPr>
        <w:pStyle w:val="Heading2"/>
      </w:pPr>
    </w:p>
    <w:p w:rsidR="00000000" w:rsidRDefault="000E60F2">
      <w:p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5" w:h="16837"/>
          <w:pgMar w:top="1814" w:right="1134" w:bottom="2098" w:left="1701" w:header="720" w:footer="720" w:gutter="0"/>
          <w:cols w:space="720"/>
          <w:docGrid w:linePitch="272"/>
        </w:sectPr>
      </w:pPr>
    </w:p>
    <w:p w:rsidR="00000000" w:rsidRDefault="000E60F2">
      <w:pPr>
        <w:pStyle w:val="ICTSHeading"/>
        <w:rPr>
          <w:lang w:val="en-US"/>
        </w:rPr>
      </w:pPr>
      <w:r>
        <w:rPr>
          <w:lang w:val="en-US"/>
        </w:rPr>
        <w:lastRenderedPageBreak/>
        <w:t>ABSTRACT</w:t>
      </w:r>
    </w:p>
    <w:p w:rsidR="00000000" w:rsidRDefault="000E60F2">
      <w:pPr>
        <w:jc w:val="both"/>
        <w:rPr>
          <w:rFonts w:cs="Arial"/>
          <w:lang w:val="en-US"/>
        </w:rPr>
      </w:pPr>
      <w:r>
        <w:rPr>
          <w:rFonts w:cs="Arial"/>
          <w:iCs/>
          <w:lang w:val="nb-NO"/>
        </w:rPr>
        <w:t>Penelitian ini bertujuan untuk mengukur tingk</w:t>
      </w:r>
      <w:r>
        <w:rPr>
          <w:rFonts w:cs="Arial"/>
          <w:iCs/>
          <w:lang w:val="nb-NO"/>
        </w:rPr>
        <w:t xml:space="preserve">at kematangan tata kelola sistem </w:t>
      </w:r>
      <w:r>
        <w:rPr>
          <w:rFonts w:cs="Arial"/>
          <w:i/>
          <w:iCs/>
          <w:lang w:val="nb-NO"/>
        </w:rPr>
        <w:t xml:space="preserve">e-learning </w:t>
      </w:r>
      <w:r>
        <w:rPr>
          <w:rFonts w:cs="Arial"/>
          <w:iCs/>
          <w:lang w:val="nb-NO"/>
        </w:rPr>
        <w:t xml:space="preserve">dengan menggunakan </w:t>
      </w:r>
      <w:r>
        <w:rPr>
          <w:rFonts w:cs="Arial"/>
          <w:i/>
          <w:iCs/>
          <w:lang w:val="nb-NO"/>
        </w:rPr>
        <w:t xml:space="preserve">framework </w:t>
      </w:r>
      <w:r>
        <w:rPr>
          <w:rFonts w:cs="Arial"/>
          <w:iCs/>
          <w:lang w:val="nb-NO"/>
        </w:rPr>
        <w:t xml:space="preserve">COBIT versi 4. Proses pengukuran dilakukan melalui survey terhadap kondisi tata kelola 13 proses dalam domain </w:t>
      </w:r>
      <w:r>
        <w:rPr>
          <w:rFonts w:cs="Arial"/>
          <w:i/>
          <w:iCs/>
          <w:lang w:val="nb-NO"/>
        </w:rPr>
        <w:t xml:space="preserve">delivery and support </w:t>
      </w:r>
      <w:r>
        <w:rPr>
          <w:rFonts w:cs="Arial"/>
          <w:iCs/>
          <w:lang w:val="nb-NO"/>
        </w:rPr>
        <w:t>COBIT versi 4. Profil responden adalah pimpinan, sta</w:t>
      </w:r>
      <w:r>
        <w:rPr>
          <w:rFonts w:cs="Arial"/>
          <w:iCs/>
          <w:lang w:val="nb-NO"/>
        </w:rPr>
        <w:t xml:space="preserve">f pengelola dan dosen. Metode pengambilan sampel menggunakan </w:t>
      </w:r>
      <w:r>
        <w:rPr>
          <w:rFonts w:cs="Arial"/>
          <w:i/>
          <w:iCs/>
          <w:lang w:val="nb-NO"/>
        </w:rPr>
        <w:t xml:space="preserve">non-random sampling </w:t>
      </w:r>
      <w:r>
        <w:rPr>
          <w:rFonts w:cs="Arial"/>
          <w:iCs/>
          <w:lang w:val="nb-NO"/>
        </w:rPr>
        <w:t xml:space="preserve">yaitu teknik </w:t>
      </w:r>
      <w:r>
        <w:rPr>
          <w:rFonts w:cs="Arial"/>
          <w:i/>
          <w:iCs/>
          <w:lang w:val="nb-NO"/>
        </w:rPr>
        <w:t xml:space="preserve">purposive sampling </w:t>
      </w:r>
      <w:r>
        <w:rPr>
          <w:rFonts w:cs="Arial"/>
          <w:iCs/>
          <w:lang w:val="nb-NO"/>
        </w:rPr>
        <w:t>yaitu memilih responden yang dianggap memiliki kemampuan, mewakili kelompok dan memahami harapan harapan dari survey. Hasil survey kemudian dia</w:t>
      </w:r>
      <w:r>
        <w:rPr>
          <w:rFonts w:cs="Arial"/>
          <w:iCs/>
          <w:lang w:val="nb-NO"/>
        </w:rPr>
        <w:t xml:space="preserve">nalisis berdasarkan skala </w:t>
      </w:r>
      <w:r>
        <w:rPr>
          <w:rFonts w:cs="Arial"/>
          <w:i/>
          <w:iCs/>
          <w:lang w:val="nb-NO"/>
        </w:rPr>
        <w:t xml:space="preserve">maturity level COBIT </w:t>
      </w:r>
      <w:r>
        <w:rPr>
          <w:rFonts w:cs="Arial"/>
          <w:iCs/>
          <w:lang w:val="nb-NO"/>
        </w:rPr>
        <w:t xml:space="preserve">dengan skala 0-5 yang setiap nilainya mewakili kondisi tata kelola sistem. Analisis menghasilkan tingkat kematangan sistem saat ini, tingkat kematangan yang diharapan dan </w:t>
      </w:r>
      <w:r>
        <w:rPr>
          <w:rFonts w:cs="Arial"/>
          <w:i/>
          <w:iCs/>
          <w:lang w:val="nb-NO"/>
        </w:rPr>
        <w:t xml:space="preserve">gap </w:t>
      </w:r>
      <w:r>
        <w:rPr>
          <w:rFonts w:cs="Arial"/>
          <w:iCs/>
          <w:lang w:val="nb-NO"/>
        </w:rPr>
        <w:t>tata kelola sistem. Temuan penelit</w:t>
      </w:r>
      <w:r>
        <w:rPr>
          <w:rFonts w:cs="Arial"/>
          <w:iCs/>
          <w:lang w:val="nb-NO"/>
        </w:rPr>
        <w:t>ian ini adalah bahwa kematangan tata kelola sistem e-learning saat ini berada pada tingkat 2,18 dan kematangan tata kelola yang diinginkan berada pada tingkat 3,38. Proses-proses dengan tingkat kematangan terendah adalah: 1) p</w:t>
      </w:r>
      <w:r>
        <w:rPr>
          <w:rFonts w:cs="Arial"/>
          <w:lang w:val="en-US"/>
        </w:rPr>
        <w:t>roses mengelola data dan infor</w:t>
      </w:r>
      <w:r>
        <w:rPr>
          <w:rFonts w:cs="Arial"/>
          <w:lang w:val="en-US"/>
        </w:rPr>
        <w:t>masi yang berada pada level 1,86 dengan gap sebesar 1,90, 2) proses manajemen operasi yang berada pada level 1,86 dengan gap sebesar 1,81, 3) proses mengelola konfigurasi/aset yang berada pada level 1,86 dengan gap sebesar 1,71, dan, 4) proses manajemen he</w:t>
      </w:r>
      <w:r>
        <w:rPr>
          <w:rFonts w:cs="Arial"/>
          <w:lang w:val="en-US"/>
        </w:rPr>
        <w:t>lpdesk dan insiden yang berada pada level 1,57 dengan gap sebesar 1,33.</w:t>
      </w:r>
    </w:p>
    <w:p w:rsidR="00000000" w:rsidRDefault="000E60F2">
      <w:pPr>
        <w:pStyle w:val="ICTSBodyText"/>
        <w:ind w:firstLine="0"/>
        <w:rPr>
          <w:lang w:val="nb-NO"/>
        </w:rPr>
      </w:pPr>
    </w:p>
    <w:p w:rsidR="00000000" w:rsidRDefault="000E60F2">
      <w:pPr>
        <w:pStyle w:val="ICTSBodyText"/>
        <w:ind w:left="900" w:hanging="900"/>
      </w:pPr>
      <w:r>
        <w:rPr>
          <w:b/>
          <w:bCs w:val="0"/>
        </w:rPr>
        <w:t>Keywords:</w:t>
      </w:r>
      <w:r>
        <w:t xml:space="preserve"> </w:t>
      </w:r>
      <w:r>
        <w:rPr>
          <w:rFonts w:eastAsia="Arial Unicode MS" w:cs="Arial"/>
          <w:i/>
          <w:iCs/>
        </w:rPr>
        <w:t>e-learning, framework COBIT, tingkat kematangan, tata kelola</w:t>
      </w:r>
      <w:r>
        <w:t>.</w:t>
      </w:r>
    </w:p>
    <w:p w:rsidR="00000000" w:rsidRDefault="000E60F2">
      <w:pPr>
        <w:pStyle w:val="ICTSBodyText"/>
        <w:ind w:firstLine="0"/>
      </w:pPr>
    </w:p>
    <w:p w:rsidR="00000000" w:rsidRDefault="000E60F2">
      <w:pPr>
        <w:pStyle w:val="ICTSHeading1"/>
        <w:tabs>
          <w:tab w:val="left" w:pos="432"/>
        </w:tabs>
      </w:pPr>
      <w:r>
        <w:t>PENDAHULUAN</w:t>
      </w:r>
    </w:p>
    <w:p w:rsidR="00000000" w:rsidRDefault="000E60F2">
      <w:pPr>
        <w:autoSpaceDE w:val="0"/>
        <w:spacing w:line="100" w:lineRule="atLeast"/>
        <w:ind w:firstLine="720"/>
        <w:jc w:val="both"/>
      </w:pPr>
    </w:p>
    <w:p w:rsidR="00000000" w:rsidRDefault="000E60F2">
      <w:pPr>
        <w:spacing w:line="100" w:lineRule="atLeast"/>
        <w:ind w:firstLine="425"/>
        <w:jc w:val="both"/>
      </w:pPr>
      <w:r>
        <w:rPr>
          <w:i/>
          <w:iCs/>
        </w:rPr>
        <w:t>Control Objectives for Information and related Technology (COBIT)</w:t>
      </w:r>
      <w:r>
        <w:t xml:space="preserve"> merupakan sebuah kerangka kerja</w:t>
      </w:r>
      <w:r>
        <w:t xml:space="preserve"> pengelolaan teknologi informasi (TI) yang dibuat oleh </w:t>
      </w:r>
      <w:r>
        <w:rPr>
          <w:i/>
          <w:iCs/>
        </w:rPr>
        <w:t>Information System Audit &amp; Control Association (ISACA)</w:t>
      </w:r>
      <w:r>
        <w:t xml:space="preserve"> yang berfungsi sebagai tolok ukur (</w:t>
      </w:r>
      <w:r>
        <w:rPr>
          <w:i/>
          <w:iCs/>
        </w:rPr>
        <w:t>benchmark</w:t>
      </w:r>
      <w:r>
        <w:t>) tatakelola TI sekaligus mengukur tingkat kematangan yang telah dicapai. Fokus proses COBIT digambark</w:t>
      </w:r>
      <w:r>
        <w:t xml:space="preserve">an oleh </w:t>
      </w:r>
      <w:r>
        <w:lastRenderedPageBreak/>
        <w:t>model proses yang digunakan untuk membagi TI menjadi 4 domain dan 34 proses sesuai dengan tanggungjawab manajemen yaitu: merencanakan, membangun, mengoperasikan dan memonitor. Domain yang berhubungan langsung dengan aktivitas pengguna adalah domain</w:t>
      </w:r>
      <w:r>
        <w:t xml:space="preserve"> </w:t>
      </w:r>
      <w:r>
        <w:rPr>
          <w:i/>
        </w:rPr>
        <w:t xml:space="preserve">Delivery and Support. </w:t>
      </w:r>
      <w:r>
        <w:t>Domain ini berhubungan dengan penyampaian layanan yang diinginkan yang terdiri dari operasi pada sistem keamanan, aspek kesinambungan aktivitas, dan, pengadaan pelatihan.</w:t>
      </w:r>
    </w:p>
    <w:p w:rsidR="00000000" w:rsidRDefault="000E60F2">
      <w:pPr>
        <w:spacing w:line="100" w:lineRule="atLeast"/>
        <w:ind w:firstLine="720"/>
        <w:jc w:val="both"/>
      </w:pPr>
      <w:r>
        <w:t>COBIT memiliki model kematangan untuk mengontrol proses-proses</w:t>
      </w:r>
      <w:r>
        <w:t xml:space="preserve"> TI yang cukup lengkap sehingga cukup mempermudah evaluasi sistem. Karena itu COBIT cukup popular digunakan untuk mengevaluasi tatakelola proses IT pada suatu sistem.</w:t>
      </w:r>
    </w:p>
    <w:p w:rsidR="00000000" w:rsidRDefault="000E60F2">
      <w:pPr>
        <w:autoSpaceDE w:val="0"/>
        <w:spacing w:line="100" w:lineRule="atLeast"/>
        <w:ind w:firstLine="720"/>
        <w:jc w:val="both"/>
      </w:pPr>
      <w:r>
        <w:t xml:space="preserve">Universitas Bina Darma adalah salah satu perguruan tinggi yang sudah mulai menerapkan </w:t>
      </w:r>
      <w:r>
        <w:rPr>
          <w:i/>
          <w:iCs/>
        </w:rPr>
        <w:t>e-l</w:t>
      </w:r>
      <w:r>
        <w:rPr>
          <w:i/>
          <w:iCs/>
        </w:rPr>
        <w:t>earning</w:t>
      </w:r>
      <w:r>
        <w:t xml:space="preserve"> dalam proses pembelajaran, yang dibangun dengan teknologi Moodle. Ujicoba penggunaannya mulai dilakukan pada semester I tahun 2005-2006, oleh Program Studi Teknik Informatika, dan secara resmi dapat digunakan secara luas setelah proses sosialisasi </w:t>
      </w:r>
      <w:r>
        <w:t xml:space="preserve">penggunaannya telah dilaksanakan pada tanggal 31 Maret dan 1 April 2006. Fasilitas-fasilitas yang disediakan antara lain: penyampaian materi, forum diskusi, dan ujian secara </w:t>
      </w:r>
      <w:r>
        <w:rPr>
          <w:i/>
        </w:rPr>
        <w:t>online</w:t>
      </w:r>
      <w:r>
        <w:t xml:space="preserve">. Layanan tersebut saat ini sudah dapat diakses secara mudah dengan alamat </w:t>
      </w:r>
      <w:hyperlink r:id="rId15" w:history="1">
        <w:r>
          <w:rPr>
            <w:rStyle w:val="Hyperlink"/>
          </w:rPr>
          <w:t>http://elearning.binadarma.ac.id/index.php</w:t>
        </w:r>
      </w:hyperlink>
      <w:r>
        <w:t>. Pengelolaan sistem e-learning sepenuhnya menjadi tanggung jawab UPT-SIM. Penggunaan sistem ini masih didominasi oleh dosen dan mahasiswa dari Fakultas Ilm</w:t>
      </w:r>
      <w:r>
        <w:t xml:space="preserve">u Komputer. Hal ini menimbulkan pertanyaan besar mengenai tata kelola yang diterapkan dalam mengelola sistem tersebut, sehingga harus dilakukan pengukuran. </w:t>
      </w:r>
    </w:p>
    <w:p w:rsidR="00000000" w:rsidRDefault="000E60F2">
      <w:pPr>
        <w:autoSpaceDE w:val="0"/>
        <w:spacing w:line="100" w:lineRule="atLeast"/>
        <w:ind w:firstLine="720"/>
        <w:jc w:val="both"/>
      </w:pPr>
    </w:p>
    <w:p w:rsidR="00000000" w:rsidRDefault="000E60F2">
      <w:pPr>
        <w:pStyle w:val="ICTSBodyText"/>
        <w:spacing w:line="100" w:lineRule="atLeast"/>
        <w:ind w:firstLine="432"/>
        <w:rPr>
          <w:color w:val="000000"/>
        </w:rPr>
      </w:pPr>
      <w:r>
        <w:rPr>
          <w:color w:val="000000"/>
        </w:rPr>
        <w:t>U</w:t>
      </w:r>
      <w:r>
        <w:rPr>
          <w:color w:val="000000"/>
          <w:lang w:val="id-ID"/>
        </w:rPr>
        <w:t xml:space="preserve">ntuk itu diperlukan sebuah </w:t>
      </w:r>
      <w:r>
        <w:rPr>
          <w:color w:val="000000"/>
        </w:rPr>
        <w:t>studi yang mengukur kinerja tatakelola TI terutama sistem e-learning U</w:t>
      </w:r>
      <w:r>
        <w:rPr>
          <w:color w:val="000000"/>
        </w:rPr>
        <w:t xml:space="preserve">BD dan akan menentukan tingkat kematangannya. Pengukuran dilakukan dengan menggunakan </w:t>
      </w:r>
      <w:r>
        <w:rPr>
          <w:i/>
          <w:color w:val="000000"/>
        </w:rPr>
        <w:t xml:space="preserve">framework COBIT </w:t>
      </w:r>
      <w:r>
        <w:rPr>
          <w:color w:val="000000"/>
        </w:rPr>
        <w:t xml:space="preserve"> versi 4 karena dapat digunakan sebagai tolok ukur tatakelola proses dan mengukur tingkat kematangan yang telah dicapai. Domain proses yang akan diamati a</w:t>
      </w:r>
      <w:r>
        <w:rPr>
          <w:color w:val="000000"/>
        </w:rPr>
        <w:t xml:space="preserve">dalah pada domain </w:t>
      </w:r>
      <w:r>
        <w:rPr>
          <w:i/>
          <w:color w:val="000000"/>
        </w:rPr>
        <w:t xml:space="preserve">Delivery and Support, </w:t>
      </w:r>
      <w:r>
        <w:rPr>
          <w:color w:val="000000"/>
        </w:rPr>
        <w:t xml:space="preserve">karena </w:t>
      </w:r>
      <w:r>
        <w:rPr>
          <w:color w:val="000000"/>
        </w:rPr>
        <w:lastRenderedPageBreak/>
        <w:t>berhubungan langsung dengan penyampaian layanan kepada pengguna</w:t>
      </w:r>
      <w:r>
        <w:rPr>
          <w:color w:val="000000"/>
        </w:rPr>
        <w:t xml:space="preserve">. </w:t>
      </w:r>
    </w:p>
    <w:p w:rsidR="00000000" w:rsidRDefault="000E60F2">
      <w:pPr>
        <w:pStyle w:val="ICTSBodyText"/>
        <w:ind w:left="432" w:firstLine="0"/>
      </w:pPr>
    </w:p>
    <w:p w:rsidR="00000000" w:rsidRDefault="000A47C8">
      <w:pPr>
        <w:pStyle w:val="ICTSHeading1"/>
        <w:tabs>
          <w:tab w:val="left" w:pos="432"/>
        </w:tabs>
        <w:rPr>
          <w:lang w:val="nb-NO"/>
        </w:rPr>
      </w:pPr>
      <w:r>
        <w:rPr>
          <w:lang w:val="nb-NO"/>
        </w:rPr>
        <w:t>mETODOLOGI PENELITIAN</w:t>
      </w:r>
      <w:r w:rsidR="000E60F2">
        <w:rPr>
          <w:lang w:val="nb-NO"/>
        </w:rPr>
        <w:t xml:space="preserve"> </w:t>
      </w:r>
    </w:p>
    <w:p w:rsidR="00000000" w:rsidRDefault="000E60F2">
      <w:pPr>
        <w:pStyle w:val="ICTSBodyText"/>
      </w:pPr>
    </w:p>
    <w:p w:rsidR="00000000" w:rsidRDefault="000E60F2">
      <w:pPr>
        <w:pStyle w:val="ICTSHeading2"/>
        <w:tabs>
          <w:tab w:val="left" w:pos="567"/>
        </w:tabs>
      </w:pPr>
      <w:r>
        <w:t>2.1 Model Penelitian</w:t>
      </w:r>
    </w:p>
    <w:p w:rsidR="00000000" w:rsidRDefault="000E60F2">
      <w:pPr>
        <w:pStyle w:val="ICTSHeading2"/>
        <w:numPr>
          <w:ilvl w:val="0"/>
          <w:numId w:val="0"/>
        </w:numPr>
        <w:spacing w:before="0"/>
        <w:ind w:left="1134"/>
        <w:jc w:val="both"/>
        <w:rPr>
          <w:b w:val="0"/>
          <w:bCs/>
          <w:sz w:val="20"/>
        </w:rPr>
      </w:pPr>
    </w:p>
    <w:p w:rsidR="00000000" w:rsidRDefault="000E60F2">
      <w:pPr>
        <w:spacing w:line="100" w:lineRule="atLeast"/>
        <w:ind w:firstLine="358"/>
        <w:jc w:val="both"/>
      </w:pPr>
      <w:r>
        <w:t>Penelitian ini menggunakan metode penelitian kualitatif, sedangkan untuk m</w:t>
      </w:r>
      <w:r>
        <w:t>endapatkan nilai tingkat kematangan dan keperluan proses (</w:t>
      </w:r>
      <w:r>
        <w:rPr>
          <w:i/>
        </w:rPr>
        <w:t>management  awareness</w:t>
      </w:r>
      <w:r>
        <w:t xml:space="preserve">)  digunakan metode kuantitatif. Analisis tata kelola TI, dilakukan dengan cara mengukur tingkat kematangan tata kelola TI pada domain </w:t>
      </w:r>
      <w:r>
        <w:rPr>
          <w:i/>
        </w:rPr>
        <w:t>Delivery and Support</w:t>
      </w:r>
      <w:r>
        <w:t>, dan mengukur tingkat</w:t>
      </w:r>
      <w:r>
        <w:t xml:space="preserve"> keperluan proses TI dalam tata kelola TI.</w:t>
      </w:r>
    </w:p>
    <w:p w:rsidR="00000000" w:rsidRDefault="000E60F2">
      <w:pPr>
        <w:spacing w:line="100" w:lineRule="atLeast"/>
        <w:ind w:firstLine="358"/>
        <w:jc w:val="both"/>
      </w:pPr>
    </w:p>
    <w:p w:rsidR="00000000" w:rsidRDefault="000E60F2">
      <w:pPr>
        <w:spacing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Metode Pengukuran</w:t>
      </w:r>
    </w:p>
    <w:p w:rsidR="00000000" w:rsidRDefault="000E60F2">
      <w:pPr>
        <w:spacing w:line="100" w:lineRule="atLeast"/>
        <w:jc w:val="both"/>
        <w:rPr>
          <w:b/>
          <w:bCs/>
          <w:sz w:val="24"/>
          <w:szCs w:val="24"/>
        </w:rPr>
      </w:pPr>
    </w:p>
    <w:p w:rsidR="00000000" w:rsidRDefault="000E60F2">
      <w:pPr>
        <w:spacing w:line="100" w:lineRule="atLeast"/>
        <w:ind w:firstLine="381"/>
        <w:jc w:val="both"/>
      </w:pPr>
      <w:r>
        <w:t>Pengukuran dilakukan dengan cara sebagai berikut:</w:t>
      </w:r>
    </w:p>
    <w:p w:rsidR="00000000" w:rsidRDefault="000E60F2">
      <w:pPr>
        <w:numPr>
          <w:ilvl w:val="0"/>
          <w:numId w:val="2"/>
        </w:numPr>
        <w:tabs>
          <w:tab w:val="left" w:pos="360"/>
        </w:tabs>
        <w:spacing w:line="100" w:lineRule="atLeast"/>
        <w:jc w:val="both"/>
      </w:pPr>
      <w:r>
        <w:t>Pengukuran tingkat kematangan setiap proses TI dilakukan dengan memberikan pertanyaan mengenai kondisi tata kelola saat ini dan kondisi ha</w:t>
      </w:r>
      <w:r>
        <w:t xml:space="preserve">rapannya. Pemetaan kondisi kualitatif menjadi kondisi kuantitatif dilakukan dengan pemilihan kondisi objektif berdasarkan model yang ditetapkan </w:t>
      </w:r>
      <w:r>
        <w:rPr>
          <w:i/>
        </w:rPr>
        <w:t>framework COBIT</w:t>
      </w:r>
      <w:r>
        <w:t xml:space="preserve"> dengan skala 0 sampai 5.</w:t>
      </w:r>
    </w:p>
    <w:p w:rsidR="00000000" w:rsidRDefault="000E60F2">
      <w:pPr>
        <w:numPr>
          <w:ilvl w:val="0"/>
          <w:numId w:val="2"/>
        </w:numPr>
        <w:tabs>
          <w:tab w:val="left" w:pos="360"/>
        </w:tabs>
        <w:spacing w:line="100" w:lineRule="atLeast"/>
        <w:jc w:val="both"/>
      </w:pPr>
      <w:r>
        <w:t>Pengukuran keperluan proses (</w:t>
      </w:r>
      <w:r>
        <w:rPr>
          <w:i/>
        </w:rPr>
        <w:t>management awareness</w:t>
      </w:r>
      <w:r>
        <w:t>) dilakukan dengan mem</w:t>
      </w:r>
      <w:r>
        <w:t>berikan pertanyaan mengenai perlu atau tidaknya proses tersebut dikelola dengan pemilihan jawaban: sangat tidak perlu, tidak perlu, bisa diterapkan, perlu, atau, sangat perlu. Sedangkan untuk unit mana yang sebaiknya mengelola setiap proses TI pemilihan ja</w:t>
      </w:r>
      <w:r>
        <w:t>waban: UPT SIM, UPT Perpustakaan, Unit Penjaminan Mutu, Unit lain, atau, Tidak Tahu.</w:t>
      </w:r>
    </w:p>
    <w:p w:rsidR="00000000" w:rsidRDefault="000E60F2">
      <w:pPr>
        <w:spacing w:line="100" w:lineRule="atLeast"/>
        <w:ind w:firstLine="358"/>
        <w:jc w:val="both"/>
      </w:pPr>
      <w:r>
        <w:t xml:space="preserve">Untuk menentukan tingkat kematangan proses, hasil </w:t>
      </w:r>
      <w:r>
        <w:rPr>
          <w:i/>
        </w:rPr>
        <w:t>survey</w:t>
      </w:r>
      <w:r>
        <w:t xml:space="preserve">  ditabulasi untuk dihitung rata-rata nilai setiap proses dengan rumus sebagai berikut:</w:t>
      </w:r>
    </w:p>
    <w:p w:rsidR="00000000" w:rsidRDefault="000E60F2">
      <w:pPr>
        <w:spacing w:line="100" w:lineRule="atLeast"/>
        <w:ind w:firstLine="358"/>
        <w:jc w:val="both"/>
      </w:pP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</w:pPr>
      <w:r>
        <w:tab/>
      </w:r>
      <w:r>
        <w:rPr>
          <w:rFonts w:cs="Arial"/>
        </w:rPr>
        <w:t>∑</w:t>
      </w:r>
      <w:r>
        <w:t xml:space="preserve"> Xi</w:t>
      </w:r>
      <w: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</w:pPr>
      <w:r>
        <w:t>P =    -----------</w:t>
      </w:r>
      <w: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  <w:t xml:space="preserve">   n</w:t>
      </w:r>
      <w:r>
        <w:rPr>
          <w:rFonts w:eastAsia="Arial Unicode MS" w:cs="Arial Unicode MS"/>
          <w:color w:val="000000"/>
        </w:rP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P  </w:t>
      </w:r>
      <w:r>
        <w:rPr>
          <w:rFonts w:eastAsia="Arial Unicode MS" w:cs="Arial Unicode MS"/>
          <w:color w:val="000000"/>
        </w:rPr>
        <w:tab/>
        <w:t>: nilai kematangan setiap proses TI</w:t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Xi</w:t>
      </w:r>
      <w:r>
        <w:rPr>
          <w:rFonts w:eastAsia="Arial Unicode MS" w:cs="Arial Unicode MS"/>
          <w:color w:val="000000"/>
        </w:rPr>
        <w:tab/>
        <w:t>: nilai hasil setiap responden</w:t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49"/>
          <w:tab w:val="left" w:pos="1812"/>
        </w:tabs>
        <w:spacing w:line="100" w:lineRule="atLeast"/>
        <w:ind w:left="-80" w:right="-80" w:firstLine="392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n</w:t>
      </w:r>
      <w:r>
        <w:rPr>
          <w:rFonts w:eastAsia="Arial Unicode MS" w:cs="Arial Unicode MS"/>
          <w:color w:val="000000"/>
        </w:rPr>
        <w:tab/>
        <w:t>: jumlah responden</w:t>
      </w:r>
    </w:p>
    <w:p w:rsidR="00000000" w:rsidRDefault="000E60F2">
      <w:pP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</w:r>
    </w:p>
    <w:p w:rsidR="00000000" w:rsidRDefault="000E60F2">
      <w:pPr>
        <w:spacing w:line="100" w:lineRule="atLeast"/>
        <w:ind w:firstLine="720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Nilai kematangan setiap proses kemudian ditabulasi kembali untuk menentukan nilai kematangan tata kelola TI secara umum pada domain </w:t>
      </w:r>
      <w:r>
        <w:rPr>
          <w:rFonts w:eastAsia="Arial Unicode MS" w:cs="Arial Unicode MS"/>
          <w:i/>
          <w:color w:val="000000"/>
        </w:rPr>
        <w:t>Delivery &amp; Support</w:t>
      </w:r>
      <w:r>
        <w:rPr>
          <w:rFonts w:eastAsia="Arial Unicode MS" w:cs="Arial Unicode MS"/>
          <w:color w:val="000000"/>
        </w:rPr>
        <w:t>,</w:t>
      </w:r>
      <w:r>
        <w:rPr>
          <w:rFonts w:eastAsia="Arial Unicode MS" w:cs="Arial Unicode MS"/>
          <w:color w:val="000000"/>
        </w:rPr>
        <w:t xml:space="preserve"> dengan rumus:</w:t>
      </w:r>
    </w:p>
    <w:p w:rsidR="00000000" w:rsidRDefault="000E60F2">
      <w:pPr>
        <w:spacing w:line="100" w:lineRule="atLeast"/>
        <w:ind w:firstLine="720"/>
        <w:jc w:val="both"/>
      </w:pP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firstLine="360"/>
        <w:jc w:val="both"/>
      </w:pPr>
      <w:r>
        <w:tab/>
      </w:r>
      <w:r>
        <w:tab/>
      </w:r>
      <w:r>
        <w:rPr>
          <w:rFonts w:cs="Arial"/>
        </w:rPr>
        <w:t>∑</w:t>
      </w:r>
      <w:r>
        <w:t xml:space="preserve"> Pi</w:t>
      </w:r>
      <w:r>
        <w:tab/>
      </w:r>
      <w: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ind w:firstLine="720"/>
        <w:jc w:val="both"/>
      </w:pPr>
      <w:r>
        <w:t>M</w:t>
      </w:r>
      <w:r>
        <w:t xml:space="preserve"> =    -----------</w:t>
      </w:r>
      <w: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</w:r>
      <w:r>
        <w:rPr>
          <w:rFonts w:eastAsia="Arial Unicode MS" w:cs="Arial Unicode MS"/>
          <w:color w:val="000000"/>
        </w:rPr>
        <w:tab/>
        <w:t xml:space="preserve">   s</w:t>
      </w:r>
      <w:r>
        <w:rPr>
          <w:rFonts w:eastAsia="Arial Unicode MS" w:cs="Arial Unicode MS"/>
          <w:color w:val="000000"/>
        </w:rP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M  : nilai kematangan tata kelola domain DS</w:t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Pi  : nilai kematangan setiap proses</w:t>
      </w:r>
      <w:r>
        <w:rPr>
          <w:rFonts w:eastAsia="Arial Unicode MS" w:cs="Arial Unicode MS"/>
          <w:color w:val="000000"/>
        </w:rPr>
        <w:tab/>
      </w:r>
    </w:p>
    <w:p w:rsidR="00000000" w:rsidRDefault="000E6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n  : jumlah proses TI dalam domain DS</w:t>
      </w:r>
    </w:p>
    <w:p w:rsidR="00000000" w:rsidRDefault="000E60F2">
      <w:pPr>
        <w:spacing w:line="100" w:lineRule="atLeast"/>
        <w:jc w:val="both"/>
        <w:rPr>
          <w:rFonts w:eastAsia="Arial Unicode MS" w:cs="Arial Unicode MS"/>
          <w:color w:val="000000"/>
        </w:rPr>
      </w:pPr>
    </w:p>
    <w:p w:rsidR="00000000" w:rsidRDefault="000E60F2">
      <w:pPr>
        <w:spacing w:line="100" w:lineRule="atLeast"/>
        <w:ind w:firstLine="720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Untuk menentukan tingkat atau level dari setiap nilai kematangan proses dan domain</w:t>
      </w:r>
      <w:r>
        <w:rPr>
          <w:rFonts w:eastAsia="Arial Unicode MS" w:cs="Arial Unicode MS"/>
          <w:color w:val="000000"/>
        </w:rPr>
        <w:t xml:space="preserve"> proses, digunakan criteria penilaian sebagai berikut: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Non existent (0)</w:t>
      </w:r>
      <w:r>
        <w:rPr>
          <w:rFonts w:eastAsia="Arial Unicode MS" w:cs="Arial Unicode MS"/>
          <w:color w:val="000000"/>
        </w:rPr>
        <w:t>, jika nilai antara0,00-0,50,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Initial (1)</w:t>
      </w:r>
      <w:r>
        <w:rPr>
          <w:rFonts w:eastAsia="Arial Unicode MS" w:cs="Arial Unicode MS"/>
          <w:color w:val="000000"/>
        </w:rPr>
        <w:t>, jika nilai antara 0,51-1,50,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Repeatable (2)</w:t>
      </w:r>
      <w:r>
        <w:rPr>
          <w:rFonts w:eastAsia="Arial Unicode MS" w:cs="Arial Unicode MS"/>
          <w:color w:val="000000"/>
        </w:rPr>
        <w:t>, jika nilai antara 1,51-2,50,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Defined (3)</w:t>
      </w:r>
      <w:r>
        <w:rPr>
          <w:rFonts w:eastAsia="Arial Unicode MS" w:cs="Arial Unicode MS"/>
          <w:color w:val="000000"/>
        </w:rPr>
        <w:t>, jika nilai antara 2,51-3,50,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Managed (4)</w:t>
      </w:r>
      <w:r>
        <w:rPr>
          <w:rFonts w:eastAsia="Arial Unicode MS" w:cs="Arial Unicode MS"/>
          <w:color w:val="000000"/>
        </w:rPr>
        <w:t>, jika nilai an</w:t>
      </w:r>
      <w:r>
        <w:rPr>
          <w:rFonts w:eastAsia="Arial Unicode MS" w:cs="Arial Unicode MS"/>
          <w:color w:val="000000"/>
        </w:rPr>
        <w:t>tara 3,51-4,50, dan,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b/>
          <w:i/>
          <w:color w:val="000000"/>
        </w:rPr>
        <w:t>Optimised (5)</w:t>
      </w:r>
      <w:r>
        <w:rPr>
          <w:rFonts w:eastAsia="Arial Unicode MS" w:cs="Arial Unicode MS"/>
          <w:color w:val="000000"/>
        </w:rPr>
        <w:t xml:space="preserve">, jika nilai antara 4,51-5,00.  </w:t>
      </w:r>
    </w:p>
    <w:p w:rsidR="00000000" w:rsidRDefault="000E60F2">
      <w:pPr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ab/>
        <w:t xml:space="preserve">Untuk menentukan tingkat keperluan proses, hasil </w:t>
      </w:r>
      <w:r>
        <w:rPr>
          <w:rFonts w:eastAsia="Arial Unicode MS" w:cs="Arial Unicode MS"/>
          <w:i/>
          <w:color w:val="000000"/>
        </w:rPr>
        <w:t>survey</w:t>
      </w:r>
      <w:r>
        <w:rPr>
          <w:rFonts w:eastAsia="Arial Unicode MS" w:cs="Arial Unicode MS"/>
          <w:color w:val="000000"/>
        </w:rPr>
        <w:t xml:space="preserve"> dikuantitasi terlebih dahulu dengan nilai-nilai:</w:t>
      </w:r>
    </w:p>
    <w:p w:rsidR="00000000" w:rsidRDefault="000E60F2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Nilai 1 untuk </w:t>
      </w:r>
      <w:r>
        <w:rPr>
          <w:rFonts w:eastAsia="Arial Unicode MS" w:cs="Arial Unicode MS"/>
          <w:b/>
          <w:color w:val="000000"/>
        </w:rPr>
        <w:t>sangat tidak perlu</w:t>
      </w:r>
      <w:r>
        <w:rPr>
          <w:rFonts w:eastAsia="Arial Unicode MS" w:cs="Arial Unicode MS"/>
          <w:color w:val="000000"/>
        </w:rPr>
        <w:t>,</w:t>
      </w:r>
    </w:p>
    <w:p w:rsidR="00000000" w:rsidRDefault="000E60F2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Nilai 2 untuk </w:t>
      </w:r>
      <w:r>
        <w:rPr>
          <w:rFonts w:eastAsia="Arial Unicode MS" w:cs="Arial Unicode MS"/>
          <w:b/>
          <w:color w:val="000000"/>
        </w:rPr>
        <w:t>tidak perlu</w:t>
      </w:r>
      <w:r>
        <w:rPr>
          <w:rFonts w:eastAsia="Arial Unicode MS" w:cs="Arial Unicode MS"/>
          <w:color w:val="000000"/>
        </w:rPr>
        <w:t>,</w:t>
      </w:r>
    </w:p>
    <w:p w:rsidR="00000000" w:rsidRDefault="000E60F2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Nilai 3 untuk </w:t>
      </w:r>
      <w:r>
        <w:rPr>
          <w:rFonts w:eastAsia="Arial Unicode MS" w:cs="Arial Unicode MS"/>
          <w:b/>
          <w:color w:val="000000"/>
        </w:rPr>
        <w:t>bisa dit</w:t>
      </w:r>
      <w:r>
        <w:rPr>
          <w:rFonts w:eastAsia="Arial Unicode MS" w:cs="Arial Unicode MS"/>
          <w:b/>
          <w:color w:val="000000"/>
        </w:rPr>
        <w:t>erapkan</w:t>
      </w:r>
      <w:r>
        <w:rPr>
          <w:rFonts w:eastAsia="Arial Unicode MS" w:cs="Arial Unicode MS"/>
          <w:color w:val="000000"/>
        </w:rPr>
        <w:t>,</w:t>
      </w:r>
    </w:p>
    <w:p w:rsidR="00000000" w:rsidRDefault="000E60F2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Nilai 4 untuk </w:t>
      </w:r>
      <w:r>
        <w:rPr>
          <w:rFonts w:eastAsia="Arial Unicode MS" w:cs="Arial Unicode MS"/>
          <w:b/>
          <w:color w:val="000000"/>
        </w:rPr>
        <w:t>perlu</w:t>
      </w:r>
      <w:r>
        <w:rPr>
          <w:rFonts w:eastAsia="Arial Unicode MS" w:cs="Arial Unicode MS"/>
          <w:color w:val="000000"/>
        </w:rPr>
        <w:t>, dan,</w:t>
      </w:r>
    </w:p>
    <w:p w:rsidR="00000000" w:rsidRDefault="000E60F2">
      <w:pPr>
        <w:numPr>
          <w:ilvl w:val="0"/>
          <w:numId w:val="4"/>
        </w:numPr>
        <w:tabs>
          <w:tab w:val="left" w:pos="720"/>
        </w:tabs>
        <w:spacing w:line="100" w:lineRule="atLeast"/>
        <w:jc w:val="both"/>
        <w:rPr>
          <w:rFonts w:eastAsia="Arial Unicode MS" w:cs="Arial Unicode MS"/>
          <w:b/>
          <w:color w:val="000000"/>
        </w:rPr>
      </w:pPr>
      <w:r>
        <w:rPr>
          <w:rFonts w:eastAsia="Arial Unicode MS" w:cs="Arial Unicode MS"/>
          <w:color w:val="000000"/>
        </w:rPr>
        <w:t xml:space="preserve">Nilai 5 untuk </w:t>
      </w:r>
      <w:r>
        <w:rPr>
          <w:rFonts w:eastAsia="Arial Unicode MS" w:cs="Arial Unicode MS"/>
          <w:b/>
          <w:color w:val="000000"/>
        </w:rPr>
        <w:t>sangat perlu.</w:t>
      </w:r>
    </w:p>
    <w:p w:rsidR="00000000" w:rsidRDefault="000E60F2">
      <w:pPr>
        <w:spacing w:line="100" w:lineRule="atLeast"/>
        <w:ind w:firstLine="720"/>
        <w:jc w:val="both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>Hasil kuantisasi tersebut selanjutnya ditabulasi dan dihitung nilai rata-rata untuk setiap proses, kemudian ditentukan jangkauan nilainya dengan batasan-batasan:</w:t>
      </w:r>
    </w:p>
    <w:p w:rsidR="00000000" w:rsidRDefault="000E60F2">
      <w:pPr>
        <w:numPr>
          <w:ilvl w:val="0"/>
          <w:numId w:val="5"/>
        </w:numPr>
        <w:tabs>
          <w:tab w:val="left" w:pos="720"/>
        </w:tabs>
        <w:spacing w:line="100" w:lineRule="atLeast"/>
        <w:ind w:left="720"/>
        <w:jc w:val="both"/>
        <w:rPr>
          <w:rFonts w:eastAsia="Arial Unicode MS" w:cs="Arial"/>
          <w:color w:val="000000"/>
        </w:rPr>
      </w:pPr>
      <w:r>
        <w:rPr>
          <w:rFonts w:eastAsia="Arial Unicode MS" w:cs="Arial Unicode MS"/>
          <w:b/>
          <w:color w:val="000000"/>
        </w:rPr>
        <w:t>Tidak perlu</w:t>
      </w:r>
      <w:r>
        <w:rPr>
          <w:rFonts w:eastAsia="Arial Unicode MS" w:cs="Arial Unicode MS"/>
          <w:color w:val="000000"/>
        </w:rPr>
        <w:t xml:space="preserve"> jika nilai &lt; </w:t>
      </w:r>
      <w:r>
        <w:rPr>
          <w:rFonts w:eastAsia="Arial Unicode MS" w:cs="Arial"/>
          <w:color w:val="000000"/>
        </w:rPr>
        <w:t>3</w:t>
      </w:r>
    </w:p>
    <w:p w:rsidR="00000000" w:rsidRDefault="000E60F2">
      <w:pPr>
        <w:numPr>
          <w:ilvl w:val="0"/>
          <w:numId w:val="5"/>
        </w:numPr>
        <w:tabs>
          <w:tab w:val="left" w:pos="720"/>
        </w:tabs>
        <w:spacing w:line="100" w:lineRule="atLeast"/>
        <w:ind w:left="720"/>
        <w:jc w:val="both"/>
        <w:rPr>
          <w:rFonts w:eastAsia="Arial Unicode MS" w:cs="Arial"/>
          <w:color w:val="000000"/>
        </w:rPr>
      </w:pPr>
      <w:r>
        <w:rPr>
          <w:rFonts w:eastAsia="Arial Unicode MS" w:cs="Arial Unicode MS"/>
          <w:b/>
          <w:color w:val="000000"/>
        </w:rPr>
        <w:t>Perl</w:t>
      </w:r>
      <w:r>
        <w:rPr>
          <w:rFonts w:eastAsia="Arial Unicode MS" w:cs="Arial Unicode MS"/>
          <w:b/>
          <w:color w:val="000000"/>
        </w:rPr>
        <w:t>u</w:t>
      </w:r>
      <w:r>
        <w:rPr>
          <w:rFonts w:eastAsia="Arial Unicode MS" w:cs="Arial Unicode MS"/>
          <w:color w:val="000000"/>
        </w:rPr>
        <w:t xml:space="preserve"> jika nilai </w:t>
      </w:r>
      <w:r>
        <w:rPr>
          <w:rFonts w:eastAsia="Arial Unicode MS" w:cs="Arial"/>
          <w:color w:val="000000"/>
        </w:rPr>
        <w:t>≥ 3</w:t>
      </w:r>
    </w:p>
    <w:p w:rsidR="00000000" w:rsidRDefault="000E60F2" w:rsidP="000A47C8">
      <w:pPr>
        <w:pStyle w:val="ICTSBodyText"/>
        <w:spacing w:after="240" w:line="100" w:lineRule="atLeast"/>
      </w:pPr>
      <w:r>
        <w:rPr>
          <w:rFonts w:eastAsia="Arial Unicode MS" w:cs="Arial Unicode MS"/>
          <w:color w:val="000000"/>
        </w:rPr>
        <w:t>Untuk menentukan unit yang diharapkan menjadi pengelola proses, dilakukan dengan menghitung persentase tertinggi dari pilihan responden.</w:t>
      </w:r>
      <w:r>
        <w:t xml:space="preserve"> </w:t>
      </w:r>
    </w:p>
    <w:p w:rsidR="00000000" w:rsidRDefault="000E60F2">
      <w:pPr>
        <w:pStyle w:val="ICTSHeading2"/>
        <w:tabs>
          <w:tab w:val="left" w:pos="567"/>
        </w:tabs>
      </w:pPr>
      <w:r>
        <w:t xml:space="preserve">2.3 Rekapitulasi Jawaban Responden </w:t>
      </w:r>
    </w:p>
    <w:p w:rsidR="00000000" w:rsidRDefault="000E60F2">
      <w:pPr>
        <w:pStyle w:val="ICTSHeading2"/>
        <w:tabs>
          <w:tab w:val="left" w:pos="567"/>
        </w:tabs>
      </w:pPr>
      <w:r>
        <w:t>a. Tingkat Kematangan Tata Kelola</w:t>
      </w:r>
    </w:p>
    <w:p w:rsidR="00000000" w:rsidRDefault="000E60F2">
      <w:pPr>
        <w:pStyle w:val="ICTSBodyText"/>
      </w:pPr>
    </w:p>
    <w:p w:rsidR="00000000" w:rsidRDefault="000E60F2">
      <w:pPr>
        <w:spacing w:line="100" w:lineRule="atLeast"/>
        <w:ind w:firstLine="302"/>
        <w:jc w:val="both"/>
        <w:rPr>
          <w:rFonts w:cs="Arial"/>
        </w:rPr>
      </w:pPr>
      <w:r>
        <w:rPr>
          <w:rFonts w:cs="Arial"/>
        </w:rPr>
        <w:t>Berdasarkan rekapitulasi jawab</w:t>
      </w:r>
      <w:r>
        <w:rPr>
          <w:rFonts w:cs="Arial"/>
        </w:rPr>
        <w:t>an dari para responden, maka didapatkan nilai kematangan saat ini sebesar 2,27 pada rentang 0-5. Nilai kematangan tertinggi adalah pada Proses Pendefinisian Tingkat Layanan (DS1) sebesar 3,00, sedangkan nilai terendah pada Proses Pengelolaan Konfigurasi/As</w:t>
      </w:r>
      <w:r>
        <w:rPr>
          <w:rFonts w:cs="Arial"/>
        </w:rPr>
        <w:t xml:space="preserve">et (DS9) sebesar 1,57,  dan nilai harapan kematangan sebesar 3,38 pada skala 0-5, yang berarti terdapat gap sebesar 1,20. </w:t>
      </w:r>
    </w:p>
    <w:p w:rsidR="00000000" w:rsidRDefault="000E60F2">
      <w:pPr>
        <w:spacing w:line="100" w:lineRule="atLeast"/>
        <w:jc w:val="center"/>
        <w:rPr>
          <w:rFonts w:cs="Arial"/>
        </w:rPr>
      </w:pPr>
    </w:p>
    <w:p w:rsidR="000A47C8" w:rsidRDefault="000A47C8">
      <w:pPr>
        <w:spacing w:line="100" w:lineRule="atLeast"/>
        <w:jc w:val="center"/>
        <w:rPr>
          <w:rFonts w:cs="Arial"/>
        </w:rPr>
      </w:pPr>
    </w:p>
    <w:p w:rsidR="000A47C8" w:rsidRDefault="000A47C8">
      <w:pPr>
        <w:spacing w:line="100" w:lineRule="atLeast"/>
        <w:jc w:val="center"/>
        <w:rPr>
          <w:rFonts w:cs="Arial"/>
        </w:rPr>
      </w:pPr>
    </w:p>
    <w:p w:rsidR="000A47C8" w:rsidRDefault="000A47C8">
      <w:pPr>
        <w:spacing w:line="100" w:lineRule="atLeast"/>
        <w:jc w:val="center"/>
        <w:rPr>
          <w:rFonts w:cs="Arial"/>
        </w:rPr>
      </w:pPr>
    </w:p>
    <w:p w:rsidR="000A47C8" w:rsidRDefault="000A47C8">
      <w:pPr>
        <w:spacing w:line="100" w:lineRule="atLeast"/>
        <w:jc w:val="center"/>
        <w:rPr>
          <w:rFonts w:cs="Arial"/>
        </w:rPr>
      </w:pPr>
    </w:p>
    <w:p w:rsidR="00000000" w:rsidRDefault="000E60F2">
      <w:pPr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>Tabel 1 T tingkat kematangan tata kelola proses</w:t>
      </w:r>
    </w:p>
    <w:tbl>
      <w:tblPr>
        <w:tblW w:w="0" w:type="auto"/>
        <w:tblLayout w:type="fixed"/>
        <w:tblLook w:val="0000"/>
      </w:tblPr>
      <w:tblGrid>
        <w:gridCol w:w="1892"/>
        <w:gridCol w:w="951"/>
        <w:gridCol w:w="1075"/>
        <w:gridCol w:w="783"/>
      </w:tblGrid>
      <w:tr w:rsidR="00000000">
        <w:trPr>
          <w:trHeight w:val="459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PROSES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Saat Ini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Harapan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Gap</w:t>
            </w:r>
          </w:p>
        </w:tc>
      </w:tr>
      <w:tr w:rsidR="00000000">
        <w:trPr>
          <w:trHeight w:val="360"/>
        </w:trPr>
        <w:tc>
          <w:tcPr>
            <w:tcW w:w="1892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DS1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3,00</w:t>
            </w:r>
          </w:p>
        </w:tc>
        <w:tc>
          <w:tcPr>
            <w:tcW w:w="1075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3,90</w:t>
            </w:r>
          </w:p>
        </w:tc>
        <w:tc>
          <w:tcPr>
            <w:tcW w:w="783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0,90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DS2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2,14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2,95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0,81</w:t>
            </w:r>
          </w:p>
        </w:tc>
      </w:tr>
      <w:tr w:rsidR="00000000">
        <w:trPr>
          <w:trHeight w:val="360"/>
        </w:trPr>
        <w:tc>
          <w:tcPr>
            <w:tcW w:w="1892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DS3 </w:t>
            </w:r>
          </w:p>
        </w:tc>
        <w:tc>
          <w:tcPr>
            <w:tcW w:w="951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2,6</w:t>
            </w:r>
            <w:r>
              <w:rPr>
                <w:rFonts w:cs="Arial"/>
              </w:rPr>
              <w:t>2</w:t>
            </w:r>
          </w:p>
        </w:tc>
        <w:tc>
          <w:tcPr>
            <w:tcW w:w="1075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</w:t>
            </w:r>
            <w:r>
              <w:rPr>
                <w:rFonts w:cs="Arial"/>
              </w:rPr>
              <w:t>57</w:t>
            </w:r>
          </w:p>
        </w:tc>
        <w:tc>
          <w:tcPr>
            <w:tcW w:w="783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0,9</w:t>
            </w:r>
            <w:r>
              <w:rPr>
                <w:rFonts w:cs="Arial"/>
              </w:rPr>
              <w:t>5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DS4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2,48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3,05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0,57</w:t>
            </w:r>
          </w:p>
        </w:tc>
      </w:tr>
      <w:tr w:rsidR="00000000">
        <w:trPr>
          <w:trHeight w:val="360"/>
        </w:trPr>
        <w:tc>
          <w:tcPr>
            <w:tcW w:w="1892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DS5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2,43</w:t>
            </w:r>
          </w:p>
        </w:tc>
        <w:tc>
          <w:tcPr>
            <w:tcW w:w="1075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3,24</w:t>
            </w:r>
          </w:p>
        </w:tc>
        <w:tc>
          <w:tcPr>
            <w:tcW w:w="783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0,81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DS6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1,95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2,86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0,90</w:t>
            </w:r>
          </w:p>
        </w:tc>
      </w:tr>
      <w:tr w:rsidR="00000000">
        <w:trPr>
          <w:trHeight w:val="360"/>
        </w:trPr>
        <w:tc>
          <w:tcPr>
            <w:tcW w:w="1892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DS7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2,05</w:t>
            </w:r>
          </w:p>
        </w:tc>
        <w:tc>
          <w:tcPr>
            <w:tcW w:w="1075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3,10</w:t>
            </w:r>
          </w:p>
        </w:tc>
        <w:tc>
          <w:tcPr>
            <w:tcW w:w="783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1,05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DS8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1,57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2,90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1,33</w:t>
            </w:r>
          </w:p>
        </w:tc>
      </w:tr>
      <w:tr w:rsidR="00000000">
        <w:trPr>
          <w:trHeight w:val="360"/>
        </w:trPr>
        <w:tc>
          <w:tcPr>
            <w:tcW w:w="1892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DS9 </w:t>
            </w:r>
          </w:p>
        </w:tc>
        <w:tc>
          <w:tcPr>
            <w:tcW w:w="951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1,86</w:t>
            </w:r>
          </w:p>
        </w:tc>
        <w:tc>
          <w:tcPr>
            <w:tcW w:w="1075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3,57</w:t>
            </w:r>
          </w:p>
        </w:tc>
        <w:tc>
          <w:tcPr>
            <w:tcW w:w="783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1,71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DS10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2,10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3,62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1,52</w:t>
            </w:r>
          </w:p>
        </w:tc>
      </w:tr>
      <w:tr w:rsidR="00000000">
        <w:trPr>
          <w:trHeight w:val="360"/>
        </w:trPr>
        <w:tc>
          <w:tcPr>
            <w:tcW w:w="1892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DS11 </w:t>
            </w:r>
          </w:p>
        </w:tc>
        <w:tc>
          <w:tcPr>
            <w:tcW w:w="951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1,86</w:t>
            </w:r>
          </w:p>
        </w:tc>
        <w:tc>
          <w:tcPr>
            <w:tcW w:w="1075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3,76</w:t>
            </w:r>
          </w:p>
        </w:tc>
        <w:tc>
          <w:tcPr>
            <w:tcW w:w="783" w:type="dxa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1,90</w:t>
            </w:r>
          </w:p>
        </w:tc>
      </w:tr>
      <w:tr w:rsidR="00000000">
        <w:trPr>
          <w:trHeight w:val="360"/>
        </w:trPr>
        <w:tc>
          <w:tcPr>
            <w:tcW w:w="189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DS12 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2,43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3,71</w:t>
            </w:r>
          </w:p>
        </w:tc>
        <w:tc>
          <w:tcPr>
            <w:tcW w:w="783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1,29</w:t>
            </w:r>
          </w:p>
        </w:tc>
      </w:tr>
      <w:tr w:rsidR="00000000">
        <w:trPr>
          <w:trHeight w:val="360"/>
        </w:trPr>
        <w:tc>
          <w:tcPr>
            <w:tcW w:w="1892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DS13 </w:t>
            </w:r>
          </w:p>
        </w:tc>
        <w:tc>
          <w:tcPr>
            <w:tcW w:w="951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1,86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3,67</w:t>
            </w:r>
          </w:p>
        </w:tc>
        <w:tc>
          <w:tcPr>
            <w:tcW w:w="783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1,81</w:t>
            </w:r>
          </w:p>
        </w:tc>
      </w:tr>
      <w:tr w:rsidR="00000000">
        <w:trPr>
          <w:trHeight w:val="360"/>
        </w:trPr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Tingkat kematangan keseluruhan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2,</w:t>
            </w:r>
            <w:r>
              <w:rPr>
                <w:rFonts w:cs="Arial"/>
                <w:b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3,38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1,20</w:t>
            </w:r>
          </w:p>
        </w:tc>
      </w:tr>
    </w:tbl>
    <w:p w:rsidR="00000000" w:rsidRDefault="000E60F2">
      <w:pPr>
        <w:spacing w:line="480" w:lineRule="auto"/>
        <w:jc w:val="both"/>
        <w:rPr>
          <w:rFonts w:ascii="Arial" w:hAnsi="Arial" w:cs="Arial"/>
          <w:b/>
        </w:rPr>
      </w:pPr>
    </w:p>
    <w:p w:rsidR="00000000" w:rsidRDefault="005304CF">
      <w:pPr>
        <w:spacing w:line="480" w:lineRule="auto"/>
        <w:jc w:val="center"/>
        <w:rPr>
          <w:rFonts w:cs="Arial"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>
            <wp:extent cx="262890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E60F2">
      <w:pPr>
        <w:spacing w:line="360" w:lineRule="auto"/>
        <w:jc w:val="center"/>
        <w:rPr>
          <w:rFonts w:cs="Arial"/>
        </w:rPr>
      </w:pPr>
      <w:r>
        <w:rPr>
          <w:rFonts w:cs="Arial"/>
        </w:rPr>
        <w:t>Gambar 1. Grafik kematangan tatakelola proses</w:t>
      </w:r>
    </w:p>
    <w:p w:rsidR="00000000" w:rsidRDefault="000E60F2">
      <w:pPr>
        <w:spacing w:line="100" w:lineRule="atLeast"/>
        <w:ind w:firstLine="358"/>
        <w:jc w:val="both"/>
        <w:rPr>
          <w:rFonts w:cs="Arial"/>
        </w:rPr>
      </w:pPr>
      <w:r>
        <w:rPr>
          <w:rFonts w:cs="Arial"/>
        </w:rPr>
        <w:t xml:space="preserve">Berdasarkan gap analisis antara kondisi saat ini dengan kondisi yang diharapkan, didapatkan gap tertinggi adalah: 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  <w:bCs/>
        </w:rPr>
        <w:t>DS11</w:t>
      </w:r>
      <w:r>
        <w:rPr>
          <w:rFonts w:cs="Arial"/>
        </w:rPr>
        <w:t xml:space="preserve"> sebesar 1,90,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DS13</w:t>
      </w:r>
      <w:r>
        <w:rPr>
          <w:rFonts w:cs="Arial"/>
        </w:rPr>
        <w:t xml:space="preserve"> sebesar 1,81, dan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 xml:space="preserve">DS4 </w:t>
      </w:r>
      <w:r>
        <w:rPr>
          <w:rFonts w:cs="Arial"/>
        </w:rPr>
        <w:t>sebesar 1,7</w:t>
      </w:r>
      <w:r>
        <w:rPr>
          <w:rFonts w:cs="Arial"/>
        </w:rPr>
        <w:t xml:space="preserve">1. 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DS10</w:t>
      </w:r>
      <w:r>
        <w:rPr>
          <w:rFonts w:cs="Arial"/>
        </w:rPr>
        <w:t xml:space="preserve"> sebesar 1,52,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DS8</w:t>
      </w:r>
      <w:r>
        <w:rPr>
          <w:rFonts w:cs="Arial"/>
        </w:rPr>
        <w:t xml:space="preserve"> sebesar 1,33,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DS12</w:t>
      </w:r>
      <w:r>
        <w:rPr>
          <w:rFonts w:cs="Arial"/>
        </w:rPr>
        <w:t xml:space="preserve"> sebesar 1,29,</w:t>
      </w:r>
    </w:p>
    <w:p w:rsidR="00000000" w:rsidRDefault="000E60F2">
      <w:pPr>
        <w:numPr>
          <w:ilvl w:val="0"/>
          <w:numId w:val="5"/>
        </w:numPr>
        <w:tabs>
          <w:tab w:val="left" w:pos="360"/>
        </w:tabs>
        <w:spacing w:line="100" w:lineRule="atLeast"/>
        <w:ind w:left="360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DS7</w:t>
      </w:r>
      <w:r>
        <w:rPr>
          <w:rFonts w:cs="Arial"/>
        </w:rPr>
        <w:t xml:space="preserve"> sebesar 1,05.</w:t>
      </w:r>
    </w:p>
    <w:p w:rsidR="00000000" w:rsidRDefault="000E60F2">
      <w:pPr>
        <w:spacing w:line="100" w:lineRule="atLeast"/>
        <w:ind w:firstLine="347"/>
        <w:jc w:val="both"/>
        <w:rPr>
          <w:rFonts w:cs="Arial"/>
        </w:rPr>
      </w:pPr>
      <w:r>
        <w:rPr>
          <w:rFonts w:cs="Arial"/>
        </w:rPr>
        <w:t>Sedangkan gap terendah antara kondisi saat ini dengan kondisi harapan adalah: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  <w:bCs/>
        </w:rPr>
        <w:t>DS4</w:t>
      </w:r>
      <w:r>
        <w:rPr>
          <w:rFonts w:cs="Arial"/>
        </w:rPr>
        <w:t xml:space="preserve"> sebesar 0,57,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  <w:bCs/>
        </w:rPr>
        <w:t>DS5</w:t>
      </w:r>
      <w:r>
        <w:rPr>
          <w:rFonts w:cs="Arial"/>
        </w:rPr>
        <w:t xml:space="preserve"> sebesar 0,81,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 xml:space="preserve">DS2 </w:t>
      </w:r>
      <w:r>
        <w:rPr>
          <w:rFonts w:cs="Arial"/>
        </w:rPr>
        <w:t>sebesar 0,8</w:t>
      </w:r>
      <w:r>
        <w:rPr>
          <w:rFonts w:cs="Arial"/>
        </w:rPr>
        <w:t>1,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lastRenderedPageBreak/>
        <w:t xml:space="preserve">Proses </w:t>
      </w:r>
      <w:r>
        <w:rPr>
          <w:rFonts w:cs="Arial"/>
          <w:b/>
        </w:rPr>
        <w:t>DS6</w:t>
      </w:r>
      <w:r>
        <w:rPr>
          <w:rFonts w:cs="Arial"/>
        </w:rPr>
        <w:t xml:space="preserve"> sebesar 0,90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DS1</w:t>
      </w:r>
      <w:r>
        <w:rPr>
          <w:rFonts w:cs="Arial"/>
        </w:rPr>
        <w:t xml:space="preserve"> sebesar 0,90,</w:t>
      </w:r>
    </w:p>
    <w:p w:rsidR="00000000" w:rsidRDefault="000E60F2">
      <w:pPr>
        <w:numPr>
          <w:ilvl w:val="0"/>
          <w:numId w:val="6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DS3</w:t>
      </w:r>
      <w:r>
        <w:rPr>
          <w:rFonts w:cs="Arial"/>
        </w:rPr>
        <w:t xml:space="preserve"> sebesar 0,95.</w:t>
      </w:r>
    </w:p>
    <w:p w:rsidR="00000000" w:rsidRDefault="000E60F2">
      <w:pPr>
        <w:spacing w:line="100" w:lineRule="atLeast"/>
        <w:ind w:firstLine="381"/>
        <w:jc w:val="both"/>
        <w:rPr>
          <w:rFonts w:cs="Arial"/>
        </w:rPr>
      </w:pPr>
      <w:r>
        <w:rPr>
          <w:rFonts w:cs="Arial"/>
        </w:rPr>
        <w:t>Berdasarkan hasil survey di atas, dengan mempertimbangkan tingkat kematangan saat ini yang masih berada pada nilai &lt;2,00, maka ditemukan bahwa proses-proses yang harus betul-betul</w:t>
      </w:r>
      <w:r>
        <w:rPr>
          <w:rFonts w:cs="Arial"/>
        </w:rPr>
        <w:t xml:space="preserve"> diperhatikan adalah: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mengelola data dan informasi</w:t>
      </w:r>
      <w:r>
        <w:rPr>
          <w:rFonts w:cs="Arial"/>
        </w:rPr>
        <w:t xml:space="preserve"> yang berada pada nilai 1,86 dengan gap sebesar 1,90,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manajemen operasi</w:t>
      </w:r>
      <w:r>
        <w:rPr>
          <w:rFonts w:cs="Arial"/>
        </w:rPr>
        <w:t xml:space="preserve"> yang berada pada nilai 1,86 dengan gap sebesar 1,81,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mengelola konfigurasi/aset</w:t>
      </w:r>
      <w:r>
        <w:rPr>
          <w:rFonts w:cs="Arial"/>
        </w:rPr>
        <w:t xml:space="preserve"> yang berada pada nilai 1,86 denga</w:t>
      </w:r>
      <w:r>
        <w:rPr>
          <w:rFonts w:cs="Arial"/>
        </w:rPr>
        <w:t>n gap sebesar 1,71</w:t>
      </w:r>
    </w:p>
    <w:p w:rsidR="00000000" w:rsidRDefault="000E60F2">
      <w:pPr>
        <w:numPr>
          <w:ilvl w:val="0"/>
          <w:numId w:val="3"/>
        </w:numPr>
        <w:tabs>
          <w:tab w:val="left" w:pos="360"/>
        </w:tabs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manajemen helpdesk dan insiden</w:t>
      </w:r>
      <w:r>
        <w:rPr>
          <w:rFonts w:cs="Arial"/>
        </w:rPr>
        <w:t xml:space="preserve"> yang berada pada nilai 1,57 dengan gap sebesar 1,33.</w:t>
      </w:r>
    </w:p>
    <w:p w:rsidR="00000000" w:rsidRDefault="000E60F2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Proses </w:t>
      </w:r>
      <w:r>
        <w:rPr>
          <w:rFonts w:cs="Arial"/>
          <w:b/>
        </w:rPr>
        <w:t>identifikasi dan alokasi anggaran</w:t>
      </w:r>
      <w:r>
        <w:rPr>
          <w:rFonts w:cs="Arial"/>
        </w:rPr>
        <w:t xml:space="preserve"> tidak diprioritaskan karena meskipun saat ini berada pada nilai 1,95 tetapi memiliki gap yang tidak terla</w:t>
      </w:r>
      <w:r>
        <w:rPr>
          <w:rFonts w:cs="Arial"/>
        </w:rPr>
        <w:t>lu besar yaitu sebesar 0,90 (kurang dari 2,00).</w:t>
      </w:r>
    </w:p>
    <w:p w:rsidR="00000000" w:rsidRDefault="000E60F2">
      <w:pPr>
        <w:spacing w:line="100" w:lineRule="atLeast"/>
        <w:jc w:val="both"/>
        <w:rPr>
          <w:rFonts w:cs="Arial"/>
          <w:b/>
        </w:rPr>
      </w:pPr>
    </w:p>
    <w:p w:rsidR="00000000" w:rsidRDefault="000E60F2">
      <w:pPr>
        <w:spacing w:line="100" w:lineRule="atLeast"/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b. </w:t>
      </w:r>
      <w:r>
        <w:rPr>
          <w:rFonts w:cs="Arial"/>
          <w:b/>
        </w:rPr>
        <w:t>Tingkat Keperluan Proses</w:t>
      </w:r>
    </w:p>
    <w:p w:rsidR="00000000" w:rsidRDefault="000E60F2">
      <w:pPr>
        <w:spacing w:line="100" w:lineRule="atLeast"/>
        <w:ind w:firstLine="425"/>
        <w:jc w:val="both"/>
        <w:rPr>
          <w:rFonts w:cs="Arial"/>
        </w:rPr>
      </w:pPr>
      <w:r>
        <w:rPr>
          <w:rFonts w:cs="Arial"/>
        </w:rPr>
        <w:t xml:space="preserve">Berdasarkan hasil survey management awareness terhadap tata kelola sistem e-learning untuk setiap proses pada domain </w:t>
      </w:r>
      <w:r>
        <w:rPr>
          <w:rFonts w:cs="Arial"/>
          <w:i/>
        </w:rPr>
        <w:t>Delivery and Support (DS)</w:t>
      </w:r>
      <w:r>
        <w:rPr>
          <w:rFonts w:cs="Arial"/>
        </w:rPr>
        <w:t xml:space="preserve"> didapatkan hasil bahwa diperlukan pr</w:t>
      </w:r>
      <w:r>
        <w:rPr>
          <w:rFonts w:cs="Arial"/>
        </w:rPr>
        <w:t>oses-proses tersebut diperlukan (rata-rata = 4,04).</w:t>
      </w:r>
    </w:p>
    <w:p w:rsidR="00000000" w:rsidRDefault="000E60F2">
      <w:pPr>
        <w:spacing w:line="100" w:lineRule="atLeast"/>
        <w:jc w:val="both"/>
      </w:pPr>
    </w:p>
    <w:p w:rsidR="00000000" w:rsidRDefault="000E60F2">
      <w:pPr>
        <w:spacing w:line="360" w:lineRule="auto"/>
        <w:jc w:val="center"/>
        <w:rPr>
          <w:rFonts w:cs="Arial"/>
        </w:rPr>
      </w:pPr>
      <w:r>
        <w:rPr>
          <w:rFonts w:cs="Arial"/>
        </w:rPr>
        <w:t>Tabel 4.2 Rekapitulasi tingkat keperluan proses</w:t>
      </w:r>
    </w:p>
    <w:tbl>
      <w:tblPr>
        <w:tblW w:w="0" w:type="auto"/>
        <w:tblInd w:w="192" w:type="dxa"/>
        <w:tblLayout w:type="fixed"/>
        <w:tblLook w:val="0000"/>
      </w:tblPr>
      <w:tblGrid>
        <w:gridCol w:w="1590"/>
        <w:gridCol w:w="1332"/>
        <w:gridCol w:w="1164"/>
      </w:tblGrid>
      <w:tr w:rsidR="00000000">
        <w:trPr>
          <w:trHeight w:val="571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PROSES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Tingkat Keperluan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Keperluan</w:t>
            </w:r>
          </w:p>
        </w:tc>
      </w:tr>
      <w:tr w:rsidR="00000000">
        <w:trPr>
          <w:trHeight w:val="360"/>
        </w:trPr>
        <w:tc>
          <w:tcPr>
            <w:tcW w:w="1590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 </w:t>
            </w:r>
          </w:p>
        </w:tc>
        <w:tc>
          <w:tcPr>
            <w:tcW w:w="1332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4,71</w:t>
            </w:r>
          </w:p>
        </w:tc>
        <w:tc>
          <w:tcPr>
            <w:tcW w:w="1164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/>
              </w:rPr>
              <w:t>erlu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DS2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4,71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/>
              </w:rPr>
              <w:t>erlu</w:t>
            </w:r>
          </w:p>
        </w:tc>
      </w:tr>
      <w:tr w:rsidR="00000000">
        <w:trPr>
          <w:trHeight w:val="360"/>
        </w:trPr>
        <w:tc>
          <w:tcPr>
            <w:tcW w:w="159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DS3 </w:t>
            </w:r>
          </w:p>
        </w:tc>
        <w:tc>
          <w:tcPr>
            <w:tcW w:w="133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3,90</w:t>
            </w:r>
          </w:p>
        </w:tc>
        <w:tc>
          <w:tcPr>
            <w:tcW w:w="1164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DS4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4,10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DS5 </w:t>
            </w:r>
          </w:p>
        </w:tc>
        <w:tc>
          <w:tcPr>
            <w:tcW w:w="133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3,76</w:t>
            </w:r>
          </w:p>
        </w:tc>
        <w:tc>
          <w:tcPr>
            <w:tcW w:w="1164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DS6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4,05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DS7 </w:t>
            </w:r>
          </w:p>
        </w:tc>
        <w:tc>
          <w:tcPr>
            <w:tcW w:w="133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3,52</w:t>
            </w:r>
          </w:p>
        </w:tc>
        <w:tc>
          <w:tcPr>
            <w:tcW w:w="1164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DS8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4,10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DS9 </w:t>
            </w:r>
          </w:p>
        </w:tc>
        <w:tc>
          <w:tcPr>
            <w:tcW w:w="133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3,81</w:t>
            </w:r>
          </w:p>
        </w:tc>
        <w:tc>
          <w:tcPr>
            <w:tcW w:w="1164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Perlu 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DS10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4,10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DS11 </w:t>
            </w:r>
          </w:p>
        </w:tc>
        <w:tc>
          <w:tcPr>
            <w:tcW w:w="133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4,00</w:t>
            </w:r>
          </w:p>
        </w:tc>
        <w:tc>
          <w:tcPr>
            <w:tcW w:w="1164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DS12 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3,86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DS13 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3,86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Perlu</w:t>
            </w:r>
          </w:p>
        </w:tc>
      </w:tr>
      <w:tr w:rsidR="00000000">
        <w:trPr>
          <w:trHeight w:val="360"/>
        </w:trPr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Rata-rata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4,04</w:t>
            </w:r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Perlu</w:t>
            </w:r>
          </w:p>
        </w:tc>
      </w:tr>
    </w:tbl>
    <w:p w:rsidR="00000000" w:rsidRDefault="000E60F2">
      <w:pPr>
        <w:spacing w:line="100" w:lineRule="atLeast"/>
        <w:jc w:val="both"/>
        <w:rPr>
          <w:rFonts w:cs="Arial"/>
        </w:rPr>
      </w:pPr>
    </w:p>
    <w:p w:rsidR="00000000" w:rsidRDefault="000E60F2">
      <w:pPr>
        <w:spacing w:line="100" w:lineRule="atLeast"/>
        <w:ind w:firstLine="358"/>
        <w:jc w:val="both"/>
        <w:rPr>
          <w:rFonts w:cs="Arial"/>
        </w:rPr>
      </w:pPr>
      <w:r>
        <w:rPr>
          <w:rFonts w:cs="Arial"/>
        </w:rPr>
        <w:t>Tabel 2 memperlihatkan bahwa semua proses Perlu dikelola dengan baik. Sedangkan untuk unit pengelola yang diharapkan oleh para</w:t>
      </w:r>
      <w:r>
        <w:rPr>
          <w:rFonts w:cs="Arial"/>
        </w:rPr>
        <w:t xml:space="preserve"> responden adalah UPT SIM, kecuali untuk proses-proses DS1 (mendefinisikan tingkat layanan) dan DS13 (manajemen operasi) yang diharapkan untuk dikelola oleh Biro Penjaminan Mutu.</w:t>
      </w:r>
    </w:p>
    <w:p w:rsidR="00000000" w:rsidRDefault="000E60F2">
      <w:pPr>
        <w:spacing w:line="100" w:lineRule="atLeast"/>
        <w:jc w:val="both"/>
        <w:rPr>
          <w:rFonts w:cs="Arial"/>
        </w:rPr>
      </w:pPr>
    </w:p>
    <w:p w:rsidR="00000000" w:rsidRDefault="000E60F2">
      <w:pPr>
        <w:spacing w:line="360" w:lineRule="auto"/>
        <w:jc w:val="center"/>
        <w:rPr>
          <w:rFonts w:cs="Arial"/>
        </w:rPr>
      </w:pPr>
      <w:r>
        <w:rPr>
          <w:rFonts w:cs="Arial"/>
        </w:rPr>
        <w:t>Tabel 3 Rekapitulasi penanggung jawab proses</w:t>
      </w:r>
    </w:p>
    <w:tbl>
      <w:tblPr>
        <w:tblW w:w="0" w:type="auto"/>
        <w:tblInd w:w="93" w:type="dxa"/>
        <w:tblLayout w:type="fixed"/>
        <w:tblLook w:val="0000"/>
      </w:tblPr>
      <w:tblGrid>
        <w:gridCol w:w="996"/>
        <w:gridCol w:w="605"/>
        <w:gridCol w:w="582"/>
        <w:gridCol w:w="649"/>
        <w:gridCol w:w="750"/>
        <w:gridCol w:w="705"/>
      </w:tblGrid>
      <w:tr w:rsidR="00000000">
        <w:trPr>
          <w:cantSplit/>
          <w:trHeight w:val="1134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PROSES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UPT SIM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UPT Perpust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Pjmi</w:t>
            </w:r>
            <w:r>
              <w:rPr>
                <w:rFonts w:cs="Arial"/>
                <w:sz w:val="18"/>
                <w:szCs w:val="18"/>
              </w:rPr>
              <w:t>nan Mutu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Pihak Ketiga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Tidak Tahu</w:t>
            </w:r>
          </w:p>
        </w:tc>
      </w:tr>
      <w:tr w:rsidR="00000000">
        <w:trPr>
          <w:trHeight w:val="360"/>
        </w:trPr>
        <w:tc>
          <w:tcPr>
            <w:tcW w:w="996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DS1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38%</w:t>
            </w:r>
          </w:p>
        </w:tc>
        <w:tc>
          <w:tcPr>
            <w:tcW w:w="582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48%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DS2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000000">
        <w:trPr>
          <w:trHeight w:val="360"/>
        </w:trPr>
        <w:tc>
          <w:tcPr>
            <w:tcW w:w="996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DS3</w:t>
            </w:r>
          </w:p>
        </w:tc>
        <w:tc>
          <w:tcPr>
            <w:tcW w:w="6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62%</w:t>
            </w:r>
          </w:p>
        </w:tc>
        <w:tc>
          <w:tcPr>
            <w:tcW w:w="58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29%</w:t>
            </w:r>
          </w:p>
        </w:tc>
        <w:tc>
          <w:tcPr>
            <w:tcW w:w="75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DS4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81%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14%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</w:tr>
      <w:tr w:rsidR="00000000">
        <w:trPr>
          <w:trHeight w:val="360"/>
        </w:trPr>
        <w:tc>
          <w:tcPr>
            <w:tcW w:w="996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DS5</w:t>
            </w:r>
          </w:p>
        </w:tc>
        <w:tc>
          <w:tcPr>
            <w:tcW w:w="6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48%</w:t>
            </w:r>
          </w:p>
        </w:tc>
        <w:tc>
          <w:tcPr>
            <w:tcW w:w="58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33%</w:t>
            </w:r>
          </w:p>
        </w:tc>
        <w:tc>
          <w:tcPr>
            <w:tcW w:w="75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DS6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71%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19%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DS7</w:t>
            </w:r>
          </w:p>
        </w:tc>
        <w:tc>
          <w:tcPr>
            <w:tcW w:w="6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71%</w:t>
            </w:r>
          </w:p>
        </w:tc>
        <w:tc>
          <w:tcPr>
            <w:tcW w:w="58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5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DS8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DS9</w:t>
            </w:r>
          </w:p>
        </w:tc>
        <w:tc>
          <w:tcPr>
            <w:tcW w:w="6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71%</w:t>
            </w:r>
          </w:p>
        </w:tc>
        <w:tc>
          <w:tcPr>
            <w:tcW w:w="58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24%</w:t>
            </w:r>
          </w:p>
        </w:tc>
        <w:tc>
          <w:tcPr>
            <w:tcW w:w="75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  <w:tc>
          <w:tcPr>
            <w:tcW w:w="7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DS10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29%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DS11</w:t>
            </w:r>
          </w:p>
        </w:tc>
        <w:tc>
          <w:tcPr>
            <w:tcW w:w="6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  <w:tc>
          <w:tcPr>
            <w:tcW w:w="582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750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14%</w:t>
            </w:r>
          </w:p>
        </w:tc>
        <w:tc>
          <w:tcPr>
            <w:tcW w:w="705" w:type="dxa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000000">
        <w:trPr>
          <w:trHeight w:val="360"/>
        </w:trPr>
        <w:tc>
          <w:tcPr>
            <w:tcW w:w="996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DS12</w:t>
            </w:r>
          </w:p>
        </w:tc>
        <w:tc>
          <w:tcPr>
            <w:tcW w:w="6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62%</w:t>
            </w:r>
          </w:p>
        </w:tc>
        <w:tc>
          <w:tcPr>
            <w:tcW w:w="582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24%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14%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</w:tr>
      <w:tr w:rsidR="00000000">
        <w:trPr>
          <w:trHeight w:val="360"/>
        </w:trPr>
        <w:tc>
          <w:tcPr>
            <w:tcW w:w="996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DS13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38%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0%</w:t>
            </w:r>
          </w:p>
        </w:tc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43%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14%</w:t>
            </w: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000000" w:rsidRDefault="000E60F2">
            <w:pPr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</w:tr>
    </w:tbl>
    <w:p w:rsidR="00000000" w:rsidRDefault="000E60F2">
      <w:pPr>
        <w:spacing w:line="100" w:lineRule="atLeast"/>
        <w:jc w:val="both"/>
        <w:rPr>
          <w:rFonts w:cs="Arial"/>
          <w:b/>
        </w:rPr>
      </w:pPr>
    </w:p>
    <w:p w:rsidR="00000000" w:rsidRDefault="000A47C8">
      <w:pPr>
        <w:pStyle w:val="ICTSHeading2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3. HASIL</w:t>
      </w:r>
    </w:p>
    <w:p w:rsidR="000A47C8" w:rsidRPr="000A47C8" w:rsidRDefault="000A47C8">
      <w:pPr>
        <w:pStyle w:val="ICTSHeading2"/>
        <w:tabs>
          <w:tab w:val="left" w:pos="567"/>
        </w:tabs>
        <w:rPr>
          <w:sz w:val="28"/>
          <w:szCs w:val="28"/>
        </w:rPr>
      </w:pPr>
      <w:r>
        <w:t>3.1 Hasil Analisis</w:t>
      </w:r>
    </w:p>
    <w:p w:rsidR="00000000" w:rsidRDefault="000E60F2">
      <w:pPr>
        <w:pStyle w:val="ICTSBodyText"/>
      </w:pPr>
    </w:p>
    <w:p w:rsidR="00000000" w:rsidRDefault="000E60F2">
      <w:pPr>
        <w:spacing w:line="100" w:lineRule="atLeast"/>
        <w:ind w:firstLine="358"/>
        <w:jc w:val="both"/>
      </w:pPr>
      <w:r>
        <w:t xml:space="preserve">Secara keseluruhan, kematangan sistem saat ini berada pada tingkat </w:t>
      </w:r>
      <w:r>
        <w:rPr>
          <w:b/>
          <w:i/>
        </w:rPr>
        <w:t xml:space="preserve">repeatable (2). </w:t>
      </w:r>
      <w:r>
        <w:t xml:space="preserve">Kondisi-kondisi yang ditemukan saat ini adalah: </w:t>
      </w:r>
    </w:p>
    <w:p w:rsidR="00000000" w:rsidRDefault="000E60F2">
      <w:pPr>
        <w:spacing w:line="100" w:lineRule="atLeast"/>
        <w:ind w:left="336" w:hanging="33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Proses-proses telah dikemban</w:t>
      </w:r>
      <w:r>
        <w:rPr>
          <w:rFonts w:cs="Arial"/>
        </w:rPr>
        <w:t xml:space="preserve">gkan pada kondisi dimana terdapat prosedur-prosedur yang serupa yang dijalankan oleh pihak-pihak yang berbeda untuk pekerjaan yang sama. </w:t>
      </w:r>
    </w:p>
    <w:p w:rsidR="00000000" w:rsidRDefault="000E60F2">
      <w:pPr>
        <w:spacing w:line="100" w:lineRule="atLeast"/>
        <w:ind w:left="336" w:hanging="33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Tidak terdapat pelatihan formal atau pengkomunikasian prosedur yang baku kepada para pengelola dan pengguna.</w:t>
      </w:r>
    </w:p>
    <w:p w:rsidR="00000000" w:rsidRDefault="000E60F2">
      <w:pPr>
        <w:spacing w:line="100" w:lineRule="atLeast"/>
        <w:ind w:left="336" w:hanging="336"/>
        <w:jc w:val="both"/>
        <w:rPr>
          <w:rFonts w:cs="Arial"/>
          <w:i/>
          <w:iCs/>
        </w:rPr>
      </w:pPr>
      <w:r>
        <w:rPr>
          <w:rFonts w:cs="Arial"/>
        </w:rPr>
        <w:lastRenderedPageBreak/>
        <w:t>3.</w:t>
      </w:r>
      <w:r>
        <w:rPr>
          <w:rFonts w:cs="Arial"/>
        </w:rPr>
        <w:tab/>
        <w:t>Tan</w:t>
      </w:r>
      <w:r>
        <w:rPr>
          <w:rFonts w:cs="Arial"/>
        </w:rPr>
        <w:t>ggung jawab diserahkan kepada masing-masing individu. Terdapat tingkat kepercayaan yang tinggi terhadap pengetahuan individu sehingga cukup besar kemungkinan terjadi penyimpangan</w:t>
      </w:r>
      <w:r>
        <w:rPr>
          <w:rFonts w:cs="Arial"/>
          <w:i/>
          <w:iCs/>
        </w:rPr>
        <w:t>.</w:t>
      </w:r>
    </w:p>
    <w:p w:rsidR="00000000" w:rsidRDefault="000E60F2">
      <w:pPr>
        <w:spacing w:line="100" w:lineRule="atLeast"/>
        <w:ind w:firstLine="369"/>
        <w:jc w:val="both"/>
        <w:rPr>
          <w:rFonts w:cs="Arial"/>
          <w:iCs/>
        </w:rPr>
      </w:pPr>
      <w:r>
        <w:rPr>
          <w:rFonts w:cs="Arial"/>
          <w:iCs/>
        </w:rPr>
        <w:t>Beberapa hal yang sebaiknya dilakukan agar terjadi peningkatan kualitas tata</w:t>
      </w:r>
      <w:r>
        <w:rPr>
          <w:rFonts w:cs="Arial"/>
          <w:iCs/>
        </w:rPr>
        <w:t xml:space="preserve"> kelola sistem adalah:</w:t>
      </w:r>
    </w:p>
    <w:p w:rsidR="00000000" w:rsidRDefault="000E60F2">
      <w:pPr>
        <w:spacing w:line="100" w:lineRule="atLeast"/>
        <w:ind w:left="403" w:hanging="414"/>
        <w:jc w:val="both"/>
      </w:pPr>
      <w:r>
        <w:t>1.</w:t>
      </w:r>
      <w:r>
        <w:tab/>
        <w:t>Menyusun prosedur-prosedur baku untuk pengelolaan setiap proses. Prosedur-prosedur tersebut dikomunikasikan kepada para pengelola dan pengguna sistem melalui pelatihan formal yang berkelanjutan terutama apabila terdapat pengguna y</w:t>
      </w:r>
      <w:r>
        <w:t>ang baru dan perubahan pada sistem.</w:t>
      </w:r>
    </w:p>
    <w:p w:rsidR="00000000" w:rsidRDefault="000E60F2">
      <w:pPr>
        <w:spacing w:line="100" w:lineRule="atLeast"/>
        <w:ind w:left="403" w:hanging="414"/>
        <w:jc w:val="both"/>
      </w:pPr>
      <w:r>
        <w:t>2.</w:t>
      </w:r>
      <w:r>
        <w:tab/>
        <w:t xml:space="preserve">Melakukan pengawasan dan mengukur kelayakan terhadap setiap prosedur. Apabila ditemukan prosedur yang tidak dapat dikerjakan secara efektif maka harus segera diambil tindakan perbaikan agar tidak terjadi penyimpangan </w:t>
      </w:r>
      <w:r>
        <w:t>yang lebih jauh.</w:t>
      </w:r>
      <w:r>
        <w:tab/>
      </w:r>
    </w:p>
    <w:p w:rsidR="00000000" w:rsidRDefault="000E60F2">
      <w:pPr>
        <w:spacing w:line="100" w:lineRule="atLeast"/>
        <w:ind w:left="403" w:hanging="414"/>
        <w:jc w:val="both"/>
      </w:pPr>
      <w:r>
        <w:t>3.</w:t>
      </w:r>
      <w:r>
        <w:tab/>
        <w:t xml:space="preserve">Menyediakan </w:t>
      </w:r>
      <w:r>
        <w:rPr>
          <w:i/>
        </w:rPr>
        <w:t>tools</w:t>
      </w:r>
      <w:r>
        <w:t xml:space="preserve"> untuk kebutuhan pelaporan dari pengguna. Hal ini bertujuan untuk memudahkan evaluasi terhadap operasional sistem.</w:t>
      </w:r>
    </w:p>
    <w:p w:rsidR="00000000" w:rsidRDefault="000E60F2">
      <w:pPr>
        <w:spacing w:line="100" w:lineRule="atLeast"/>
        <w:ind w:left="403" w:hanging="414"/>
        <w:jc w:val="both"/>
      </w:pPr>
      <w:r>
        <w:t>4.</w:t>
      </w:r>
      <w:r>
        <w:tab/>
        <w:t xml:space="preserve">Mengembangkan </w:t>
      </w:r>
      <w:r>
        <w:rPr>
          <w:i/>
        </w:rPr>
        <w:t>tools</w:t>
      </w:r>
      <w:r>
        <w:t xml:space="preserve"> yang akan digunakan untuk mengelola data secara otomatis sehingga akan mengurang</w:t>
      </w:r>
      <w:r>
        <w:t>i tingkat kebergantungan kepada keahlian individu.</w:t>
      </w:r>
    </w:p>
    <w:p w:rsidR="00000000" w:rsidRDefault="000E60F2">
      <w:pPr>
        <w:spacing w:line="100" w:lineRule="atLeast"/>
        <w:ind w:left="403" w:hanging="414"/>
        <w:jc w:val="both"/>
      </w:pPr>
      <w:r>
        <w:t>5.</w:t>
      </w:r>
      <w:r>
        <w:tab/>
        <w:t>Menyiapkan anggaran untuk pengembangan sistem dan sumber daya manusianya, baik pengelolamaupun pengguna sistem.</w:t>
      </w:r>
    </w:p>
    <w:p w:rsidR="00000000" w:rsidRDefault="000E60F2">
      <w:pPr>
        <w:spacing w:line="100" w:lineRule="atLeast"/>
        <w:jc w:val="both"/>
        <w:rPr>
          <w:b/>
        </w:rPr>
      </w:pPr>
    </w:p>
    <w:p w:rsidR="00000000" w:rsidRDefault="000A47C8">
      <w:pPr>
        <w:pStyle w:val="ICTSHeading2"/>
        <w:tabs>
          <w:tab w:val="left" w:pos="567"/>
        </w:tabs>
        <w:spacing w:line="100" w:lineRule="atLeast"/>
      </w:pPr>
      <w:r>
        <w:t>3.2</w:t>
      </w:r>
      <w:r w:rsidR="000E60F2">
        <w:t xml:space="preserve"> Rekomendasi Perbaikan</w:t>
      </w:r>
    </w:p>
    <w:p w:rsidR="00000000" w:rsidRDefault="000E60F2">
      <w:pPr>
        <w:spacing w:line="100" w:lineRule="atLeast"/>
        <w:jc w:val="both"/>
      </w:pPr>
    </w:p>
    <w:p w:rsidR="00000000" w:rsidRDefault="000E60F2">
      <w:pPr>
        <w:spacing w:line="100" w:lineRule="atLeast"/>
        <w:ind w:firstLine="403"/>
        <w:jc w:val="both"/>
      </w:pPr>
      <w:r>
        <w:t>Terdapat empat tatakelola proses tersebut saat ini memiliki in</w:t>
      </w:r>
      <w:r>
        <w:t>deks yang cukup rendah dengan gap yang cukup besar sehingga mendapat prioritas utama perbaikan. Untuk tatakelola proses-proses yang lain dapat diperbaiki setelah keempat tatakelola proses memiliki indeks yang sama atau lebih besar dari harapan.</w:t>
      </w:r>
    </w:p>
    <w:p w:rsidR="00000000" w:rsidRDefault="000E60F2">
      <w:pPr>
        <w:spacing w:line="100" w:lineRule="atLeast"/>
        <w:jc w:val="both"/>
      </w:pPr>
    </w:p>
    <w:p w:rsidR="00000000" w:rsidRDefault="000A47C8">
      <w:pPr>
        <w:spacing w:line="360" w:lineRule="auto"/>
        <w:jc w:val="both"/>
        <w:rPr>
          <w:b/>
        </w:rPr>
      </w:pPr>
      <w:r>
        <w:rPr>
          <w:b/>
        </w:rPr>
        <w:t>3.2</w:t>
      </w:r>
      <w:r w:rsidR="000E60F2">
        <w:rPr>
          <w:b/>
        </w:rPr>
        <w:t>.1 Mana</w:t>
      </w:r>
      <w:r w:rsidR="000E60F2">
        <w:rPr>
          <w:b/>
        </w:rPr>
        <w:t xml:space="preserve">jemen </w:t>
      </w:r>
      <w:r w:rsidR="000E60F2">
        <w:rPr>
          <w:b/>
          <w:i/>
        </w:rPr>
        <w:t>Helpdesk</w:t>
      </w:r>
      <w:r w:rsidR="000E60F2">
        <w:rPr>
          <w:b/>
        </w:rPr>
        <w:t xml:space="preserve"> dan Insiden</w:t>
      </w:r>
    </w:p>
    <w:p w:rsidR="00000000" w:rsidRDefault="000E60F2">
      <w:pPr>
        <w:spacing w:line="100" w:lineRule="atLeast"/>
        <w:ind w:firstLine="392"/>
        <w:jc w:val="both"/>
      </w:pPr>
      <w:r>
        <w:t xml:space="preserve">Kondisi manajemen </w:t>
      </w:r>
      <w:r>
        <w:rPr>
          <w:i/>
        </w:rPr>
        <w:t>helpdesk</w:t>
      </w:r>
      <w:r>
        <w:t xml:space="preserve"> dan insiden saat ini bernilai 1,57, yang berarti berada pada tingkat </w:t>
      </w:r>
      <w:r>
        <w:rPr>
          <w:b/>
        </w:rPr>
        <w:t>2</w:t>
      </w:r>
      <w:r>
        <w:t xml:space="preserve"> atau </w:t>
      </w:r>
      <w:r>
        <w:rPr>
          <w:b/>
          <w:i/>
        </w:rPr>
        <w:t>Repeatable</w:t>
      </w:r>
      <w:r>
        <w:t xml:space="preserve">.  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Saat ini pengelolaan </w:t>
      </w:r>
      <w:r>
        <w:rPr>
          <w:i/>
        </w:rPr>
        <w:t xml:space="preserve">helpdesk </w:t>
      </w:r>
      <w:r>
        <w:t xml:space="preserve">dan insiden yang berkaitan dengan sistem </w:t>
      </w:r>
      <w:r>
        <w:rPr>
          <w:i/>
        </w:rPr>
        <w:t xml:space="preserve">e-learning </w:t>
      </w:r>
      <w:r>
        <w:t>ditangani oleh satu orang staf</w:t>
      </w:r>
      <w:r>
        <w:t xml:space="preserve"> UPT-SIM sebagai pengelola. Staf tersebut akan bekerja apabila terdapat laporan masalah yang dihadapi pengguna. Namun demikian belum ada pencatatan laporan dari pengguna sehingga memungkinkan tidak dilakukan evaluasi </w:t>
      </w:r>
      <w:r>
        <w:lastRenderedPageBreak/>
        <w:t xml:space="preserve">masalah. Akibatnya dapat mengakibatkan </w:t>
      </w:r>
      <w:r>
        <w:t xml:space="preserve">terjadinya keluhan berulang-ulang karena tidak dilakukan analisis permasalahan. 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Pelatihan formal belum pernah dilakukan, kecuali hanya bersifat sosialisasi penggunaannya yang dilakukan apabila terjadi perubahan yang cukup mendasar. Akibatnya cukup banyak </w:t>
      </w:r>
      <w:r>
        <w:t xml:space="preserve">pengguna, terutama dosen-dosen diluar Fakultas Ilmu Komputer yang tidak memiliki keahlian dalam penggunaannya. Untuk dosen-dosen dari Fakultas Ilmu Komputer, keahlian yang dimiliki bukan didapat melalui pelatihan formal tetapi dari pengalaman dan bersifat </w:t>
      </w:r>
      <w:r>
        <w:t>otodidak.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Untuk mengatasinya sebaiknya dibuatkan daftar </w:t>
      </w:r>
      <w:r>
        <w:rPr>
          <w:i/>
        </w:rPr>
        <w:t xml:space="preserve">FAQ (frequent ask question, </w:t>
      </w:r>
      <w:r>
        <w:t>pertanyaan yang kerap ditanyakan) yang selalu diperbarui setiap kali terjadi perubahan sehingga pengguna dapat mempejalarinya. Selain itu harus dilakukan pelatihan formal b</w:t>
      </w:r>
      <w:r>
        <w:t>agi pengguna-pengguna yang masih awam yang diselenggarakan secara periodik. Untuk mempermudah pekerjaan pengelola sebaiknya laporan-laporan dari pengguna merekamkan masalahnya secara langsung ke dalam sistem sehingga dapat dimonitor dan menjadi masukan bag</w:t>
      </w:r>
      <w:r>
        <w:t>i perbaikannya. Dalam hal pengelolaan, sebaiknya dikelola lebih dari satu orang dengan pembagian tugas yang jelas.</w:t>
      </w:r>
    </w:p>
    <w:p w:rsidR="00000000" w:rsidRDefault="000E60F2">
      <w:pPr>
        <w:spacing w:line="100" w:lineRule="atLeast"/>
        <w:jc w:val="both"/>
      </w:pPr>
    </w:p>
    <w:p w:rsidR="00000000" w:rsidRDefault="000A47C8">
      <w:pPr>
        <w:spacing w:line="360" w:lineRule="auto"/>
        <w:jc w:val="both"/>
        <w:rPr>
          <w:b/>
        </w:rPr>
      </w:pPr>
      <w:r>
        <w:rPr>
          <w:b/>
        </w:rPr>
        <w:t>3.2</w:t>
      </w:r>
      <w:r w:rsidR="000E60F2">
        <w:rPr>
          <w:b/>
        </w:rPr>
        <w:t>.2 Mengelola Konfigurasi/Aset</w:t>
      </w:r>
    </w:p>
    <w:p w:rsidR="00000000" w:rsidRDefault="000E60F2">
      <w:pPr>
        <w:spacing w:line="100" w:lineRule="atLeast"/>
        <w:ind w:firstLine="381"/>
        <w:jc w:val="both"/>
        <w:rPr>
          <w:b/>
          <w:i/>
        </w:rPr>
      </w:pPr>
      <w:r>
        <w:t>Berdasarkan hasil survey kondisi manajemen konfigurasi/aset</w:t>
      </w:r>
      <w:r>
        <w:rPr>
          <w:i/>
        </w:rPr>
        <w:t xml:space="preserve"> </w:t>
      </w:r>
      <w:r>
        <w:t>saat ini bernilai 1,86, yang berarti berada pad</w:t>
      </w:r>
      <w:r>
        <w:t xml:space="preserve">a tingkat </w:t>
      </w:r>
      <w:r>
        <w:rPr>
          <w:b/>
        </w:rPr>
        <w:t>2</w:t>
      </w:r>
      <w:r>
        <w:t xml:space="preserve"> atau </w:t>
      </w:r>
      <w:r>
        <w:rPr>
          <w:b/>
          <w:i/>
        </w:rPr>
        <w:t xml:space="preserve">repeatable. </w:t>
      </w:r>
    </w:p>
    <w:p w:rsidR="00000000" w:rsidRDefault="000E60F2">
      <w:pPr>
        <w:spacing w:line="100" w:lineRule="atLeast"/>
        <w:ind w:firstLine="358"/>
        <w:jc w:val="both"/>
      </w:pPr>
      <w:r>
        <w:t xml:space="preserve">Informasi konfigurasi </w:t>
      </w:r>
      <w:r>
        <w:t xml:space="preserve">sistem </w:t>
      </w:r>
      <w:r>
        <w:rPr>
          <w:i/>
        </w:rPr>
        <w:t>e-learning</w:t>
      </w:r>
      <w:r>
        <w:t xml:space="preserve"> yang akurat dan lengkap sangat dibutuhkan untuk menjamin sistem dapat beroperasi secara efisien. Sekalipun sudah ada </w:t>
      </w:r>
      <w:r>
        <w:rPr>
          <w:i/>
        </w:rPr>
        <w:t>tools</w:t>
      </w:r>
      <w:r>
        <w:t xml:space="preserve"> yang digunakan, namun untuk mendapatkan informasi tersebut saat</w:t>
      </w:r>
      <w:r>
        <w:t xml:space="preserve"> ini masih sangat bergantung pada keahlian staf UPT-SIM karena </w:t>
      </w:r>
      <w:r>
        <w:rPr>
          <w:i/>
        </w:rPr>
        <w:t>platform</w:t>
      </w:r>
      <w:r>
        <w:t xml:space="preserve"> yang digunakan. Apabila terdapat laporan kerusakan ataupun kekurangan fasilitas maka perbaikan atau penambahannya dilakukan tanpa melalui analisis konfigurasi terlebih dahulu. Akibatny</w:t>
      </w:r>
      <w:r>
        <w:t>a perubahan-perubahan tersebut tidak terdokumentasi dengan baik.</w:t>
      </w:r>
    </w:p>
    <w:p w:rsidR="00000000" w:rsidRDefault="000E60F2">
      <w:pPr>
        <w:spacing w:line="100" w:lineRule="atLeast"/>
        <w:ind w:firstLine="347"/>
        <w:jc w:val="both"/>
      </w:pPr>
      <w:r>
        <w:t xml:space="preserve">Untuk mengurangi ketergantungan tersebut sebaiknya digunakan </w:t>
      </w:r>
      <w:r>
        <w:rPr>
          <w:i/>
        </w:rPr>
        <w:t>tools</w:t>
      </w:r>
      <w:r>
        <w:t xml:space="preserve"> yang dapat berjalan pada semua </w:t>
      </w:r>
      <w:r>
        <w:rPr>
          <w:i/>
        </w:rPr>
        <w:t>platform/hardware</w:t>
      </w:r>
      <w:r>
        <w:t xml:space="preserve"> dan bersifat terpusat. Standar dan prosedur pengelolaannya segera disusun d</w:t>
      </w:r>
      <w:r>
        <w:t>an dikomunikasikan kepada staf yang lain melalui suatu pelatihan agar tingkat kebergatungan tersebut berkurang. Kebutuhan perbaikan ataupun penambahan fasilitas sebaiknya didasarkan pada laporan analisis manajemen konfigurasi.</w:t>
      </w:r>
    </w:p>
    <w:p w:rsidR="00000000" w:rsidRDefault="000E60F2">
      <w:pPr>
        <w:spacing w:line="100" w:lineRule="atLeast"/>
        <w:jc w:val="both"/>
      </w:pPr>
    </w:p>
    <w:p w:rsidR="000A47C8" w:rsidRDefault="000A47C8">
      <w:pPr>
        <w:spacing w:line="100" w:lineRule="atLeast"/>
        <w:jc w:val="both"/>
      </w:pPr>
    </w:p>
    <w:p w:rsidR="00000000" w:rsidRDefault="000A47C8">
      <w:pPr>
        <w:spacing w:line="360" w:lineRule="auto"/>
        <w:jc w:val="both"/>
        <w:rPr>
          <w:b/>
        </w:rPr>
      </w:pPr>
      <w:r>
        <w:rPr>
          <w:b/>
        </w:rPr>
        <w:lastRenderedPageBreak/>
        <w:t>3.2</w:t>
      </w:r>
      <w:r w:rsidR="000E60F2">
        <w:rPr>
          <w:b/>
        </w:rPr>
        <w:t>.3 Mengelola Data dan Inf</w:t>
      </w:r>
      <w:r w:rsidR="000E60F2">
        <w:rPr>
          <w:b/>
        </w:rPr>
        <w:t>ormasi</w:t>
      </w:r>
    </w:p>
    <w:p w:rsidR="00000000" w:rsidRDefault="000E60F2">
      <w:pPr>
        <w:spacing w:line="100" w:lineRule="atLeast"/>
        <w:ind w:firstLine="347"/>
        <w:jc w:val="both"/>
      </w:pPr>
      <w:r>
        <w:t xml:space="preserve">Berdasarkan hasil survey kondisi manajemen data dan informasi saat ini bernilai 1,86, yang berarti berada pada tingkat </w:t>
      </w:r>
      <w:r>
        <w:rPr>
          <w:b/>
        </w:rPr>
        <w:t>2</w:t>
      </w:r>
      <w:r>
        <w:t xml:space="preserve"> atau </w:t>
      </w:r>
      <w:r>
        <w:rPr>
          <w:b/>
          <w:i/>
        </w:rPr>
        <w:t>repeatable</w:t>
      </w:r>
      <w:r>
        <w:t xml:space="preserve">.  </w:t>
      </w:r>
    </w:p>
    <w:p w:rsidR="00000000" w:rsidRDefault="000E60F2">
      <w:pPr>
        <w:spacing w:line="100" w:lineRule="atLeast"/>
        <w:ind w:firstLine="358"/>
        <w:jc w:val="both"/>
      </w:pPr>
      <w:r>
        <w:t xml:space="preserve">Pengelolaan data dan informasi </w:t>
      </w:r>
      <w:r>
        <w:t xml:space="preserve">yang efektif pada sistem </w:t>
      </w:r>
      <w:r>
        <w:rPr>
          <w:i/>
        </w:rPr>
        <w:t xml:space="preserve">e-learning </w:t>
      </w:r>
      <w:r>
        <w:t>sudah mulai dirasakan sebagai kebutuhan ba</w:t>
      </w:r>
      <w:r>
        <w:t>gi setiap pengguna, terutama pada saat akan melakukan evaluasi terhadap prestasi pengguna (dosen dan mahasiswa). Pengelolaan data (</w:t>
      </w:r>
      <w:r>
        <w:rPr>
          <w:i/>
        </w:rPr>
        <w:t>back-up, restore, dispose</w:t>
      </w:r>
      <w:r>
        <w:t>) telah mulai dilakukan pada akhir semester oleh staf pengelola dengan pengawasan staf senior. Penga</w:t>
      </w:r>
      <w:r>
        <w:t>manan data saat ini masih dilakukan secara individual oleh masing-masing pengguna. Apabila terjadi penyimpangan pengelolaan data, maka belum ada tindakan yang dilakukan.</w:t>
      </w:r>
    </w:p>
    <w:p w:rsidR="00000000" w:rsidRDefault="000E60F2">
      <w:pPr>
        <w:spacing w:line="100" w:lineRule="atLeast"/>
        <w:ind w:firstLine="347"/>
        <w:jc w:val="both"/>
      </w:pPr>
      <w:r>
        <w:t>Untuk meningkatkan kemampuan pengelolaan data dan informasi, sebaiknya mulai menerapka</w:t>
      </w:r>
      <w:r>
        <w:t xml:space="preserve">n pengolahan data yang bersifat otomatis dan dikendalikan langsung oleh sistem. </w:t>
      </w:r>
      <w:r>
        <w:t>Selain itu staf pengelola lebih sering diberi pelatihan yang berkaitan langsung dengan aktivitas pengolahan data. Tanggung jawab terhadap kepemilikan dan pengelolaan data disos</w:t>
      </w:r>
      <w:r>
        <w:t>ialisasikan secara formal kepada semua pengguna. Apabila terdapat penyimpangan maka harus diberlakukan tindakan yang tegas.</w:t>
      </w:r>
    </w:p>
    <w:p w:rsidR="00000000" w:rsidRDefault="000E60F2">
      <w:pPr>
        <w:spacing w:line="100" w:lineRule="atLeast"/>
        <w:jc w:val="both"/>
      </w:pPr>
    </w:p>
    <w:p w:rsidR="00000000" w:rsidRDefault="000A47C8">
      <w:pPr>
        <w:spacing w:line="360" w:lineRule="auto"/>
        <w:jc w:val="both"/>
        <w:rPr>
          <w:b/>
        </w:rPr>
      </w:pPr>
      <w:r>
        <w:rPr>
          <w:b/>
        </w:rPr>
        <w:t>3.2</w:t>
      </w:r>
      <w:r w:rsidR="000E60F2">
        <w:rPr>
          <w:b/>
        </w:rPr>
        <w:t>.4 Manajemen Operasi</w:t>
      </w:r>
    </w:p>
    <w:p w:rsidR="00000000" w:rsidRDefault="000E60F2">
      <w:pPr>
        <w:spacing w:line="100" w:lineRule="atLeast"/>
        <w:ind w:firstLine="347"/>
        <w:jc w:val="both"/>
      </w:pPr>
      <w:r>
        <w:t>Berdasarkan hasil survey kondisi manajemen operasi saat ini bernilai 1,86, yang berarti berada pada tingkat</w:t>
      </w:r>
      <w:r>
        <w:t xml:space="preserve"> </w:t>
      </w:r>
      <w:r>
        <w:rPr>
          <w:b/>
        </w:rPr>
        <w:t xml:space="preserve">2 </w:t>
      </w:r>
      <w:r>
        <w:t xml:space="preserve">atau </w:t>
      </w:r>
      <w:r>
        <w:rPr>
          <w:b/>
          <w:i/>
        </w:rPr>
        <w:t>repeatable</w:t>
      </w:r>
      <w:r>
        <w:t xml:space="preserve">. 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Saat ini organisasi sudah menyadari bahwa operasional sistem </w:t>
      </w:r>
      <w:r>
        <w:rPr>
          <w:i/>
        </w:rPr>
        <w:t xml:space="preserve">e-learning </w:t>
      </w:r>
      <w:r>
        <w:t xml:space="preserve"> sangat mendukung efektifitas proses pembelajaran. Anggaran khusus untuk kebutuhan operasional sudah mulai ada walaupun masih sangat terbatas, yaitu untuk penyedia</w:t>
      </w:r>
      <w:r>
        <w:t>an perangkat fisik dan insentif bagi pengguna sistem. Namun demikian, operasionalnya masih sangat bergantung pada keahlian staf pengelolanya. Kegiatan-kegiatan pengelolaan operasi hanya dilakukan berdasarkan kebutuhan saat itu saja dan tanpa perencanaan se</w:t>
      </w:r>
      <w:r>
        <w:t>belumnya dan belum didokumentasikan dan dibakukan.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Untuk meningkatkan kemampuan pengelolaan operasional sistem </w:t>
      </w:r>
      <w:r>
        <w:rPr>
          <w:i/>
        </w:rPr>
        <w:t xml:space="preserve">e-learning </w:t>
      </w:r>
      <w:r>
        <w:t>sebaiknya mulai ditetapkan penanggung jawab operasionalnya. Anggaran yang dibuat juga harus memuat kebutuhan pengembangan keahlian sta</w:t>
      </w:r>
      <w:r>
        <w:t xml:space="preserve">f yang dilakukan melalui pelatihan formal secara berkelanjutan sehingga pengelolaannya tidak lagi bergantung pada keahlian orang-orang tertentu saja. Harus segera disusun prosedur dan standar yang baku untuk mengukur aktivitas operasional </w:t>
      </w:r>
      <w:r>
        <w:lastRenderedPageBreak/>
        <w:t>sehingga dapat me</w:t>
      </w:r>
      <w:r>
        <w:t xml:space="preserve">nangani setiap penyimpangan secara cepat.  </w:t>
      </w:r>
    </w:p>
    <w:p w:rsidR="00000000" w:rsidRDefault="000E60F2">
      <w:pPr>
        <w:spacing w:line="100" w:lineRule="atLeast"/>
        <w:jc w:val="both"/>
      </w:pPr>
    </w:p>
    <w:p w:rsidR="00000000" w:rsidRDefault="000A47C8">
      <w:pPr>
        <w:spacing w:line="360" w:lineRule="auto"/>
        <w:jc w:val="both"/>
        <w:rPr>
          <w:b/>
        </w:rPr>
      </w:pPr>
      <w:r>
        <w:rPr>
          <w:b/>
        </w:rPr>
        <w:t>3.2</w:t>
      </w:r>
      <w:r w:rsidR="000E60F2">
        <w:rPr>
          <w:b/>
        </w:rPr>
        <w:t>.5 Keperluan Pengelolaan Proses</w:t>
      </w:r>
    </w:p>
    <w:p w:rsidR="00000000" w:rsidRDefault="000E60F2">
      <w:pPr>
        <w:spacing w:line="100" w:lineRule="atLeast"/>
        <w:ind w:firstLine="369"/>
        <w:jc w:val="both"/>
      </w:pPr>
      <w:r>
        <w:t xml:space="preserve">Proses-proses yang dibahas dalam domain </w:t>
      </w:r>
      <w:r>
        <w:rPr>
          <w:i/>
        </w:rPr>
        <w:t xml:space="preserve">Delivery and Support </w:t>
      </w:r>
      <w:r>
        <w:t xml:space="preserve">semuanya diperlukan dalam sistem </w:t>
      </w:r>
      <w:r>
        <w:rPr>
          <w:i/>
        </w:rPr>
        <w:t xml:space="preserve">e-learning </w:t>
      </w:r>
      <w:r>
        <w:t>Universitas Bina Darma. Proses-proses dengan nilai keperluan tertingg</w:t>
      </w:r>
      <w:r>
        <w:t>i adalah proses mendefinisikan tingkat layanan dan proses mengelola layanan pihak ketiga. Sedangkan untuk pengelola proses, responden mengharapkan agar dikelola oleh UPT-SIM dengan melibatkan Biro Penjaminan Mutu. Ada dua proses yang diharapkan untuk dikel</w:t>
      </w:r>
      <w:r>
        <w:t xml:space="preserve">ola oleh Biro Penjaminan Mutu yaitu proses mendefinisikan tingkat layanan dan proses manajemen operasi sistem. Pada kedua proses terakhir tersebut diharapkan Biro Penjaminan Mutu lebih berperan dibandingkan UPT-SIM.  </w:t>
      </w:r>
    </w:p>
    <w:p w:rsidR="00000000" w:rsidRDefault="000E60F2">
      <w:pPr>
        <w:spacing w:line="100" w:lineRule="atLeast"/>
        <w:jc w:val="both"/>
      </w:pPr>
    </w:p>
    <w:p w:rsidR="00000000" w:rsidRDefault="000E60F2">
      <w:pPr>
        <w:spacing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KESIMPULAN </w:t>
      </w:r>
    </w:p>
    <w:p w:rsidR="00000000" w:rsidRDefault="000E60F2">
      <w:pPr>
        <w:spacing w:line="100" w:lineRule="atLeast"/>
        <w:jc w:val="both"/>
        <w:rPr>
          <w:b/>
          <w:sz w:val="24"/>
          <w:szCs w:val="24"/>
        </w:rPr>
      </w:pPr>
    </w:p>
    <w:p w:rsidR="00000000" w:rsidRDefault="000E60F2">
      <w:pPr>
        <w:spacing w:line="100" w:lineRule="atLeast"/>
        <w:jc w:val="both"/>
      </w:pPr>
      <w:r>
        <w:t>Berdasarkan hasil penelitian dan pembahasan sebelumnya dapat disimpulkan hal-hal sebagai berikut:</w:t>
      </w:r>
    </w:p>
    <w:p w:rsidR="00000000" w:rsidRDefault="000E60F2">
      <w:pPr>
        <w:spacing w:line="100" w:lineRule="atLeast"/>
        <w:ind w:left="358" w:hanging="369"/>
        <w:jc w:val="both"/>
      </w:pPr>
      <w:r>
        <w:t>1.</w:t>
      </w:r>
      <w:r>
        <w:tab/>
        <w:t xml:space="preserve">Berdasarkan </w:t>
      </w:r>
      <w:r>
        <w:rPr>
          <w:i/>
        </w:rPr>
        <w:t xml:space="preserve">framework COBIT </w:t>
      </w:r>
      <w:r>
        <w:t xml:space="preserve">versi 4 pada domain </w:t>
      </w:r>
      <w:r>
        <w:rPr>
          <w:i/>
        </w:rPr>
        <w:t xml:space="preserve">Delivery and Support, </w:t>
      </w:r>
      <w:r>
        <w:t xml:space="preserve">pengelolaan sistem </w:t>
      </w:r>
      <w:r>
        <w:rPr>
          <w:i/>
        </w:rPr>
        <w:t xml:space="preserve">e-learning </w:t>
      </w:r>
      <w:r>
        <w:t>Universitas Bina Darma saat ini memiliki indeks ke</w:t>
      </w:r>
      <w:r>
        <w:t xml:space="preserve">matangan tata kelola yang cukup rendah yaitu sebesar 2,18 (tingkat </w:t>
      </w:r>
      <w:r>
        <w:rPr>
          <w:b/>
        </w:rPr>
        <w:t>2</w:t>
      </w:r>
      <w:r>
        <w:t>-</w:t>
      </w:r>
      <w:r>
        <w:rPr>
          <w:b/>
          <w:i/>
        </w:rPr>
        <w:t>repeatable</w:t>
      </w:r>
      <w:r>
        <w:t xml:space="preserve">), dengan kondisi yang diharapkan pada indeks 3,38 (tingkat </w:t>
      </w:r>
      <w:r>
        <w:rPr>
          <w:b/>
        </w:rPr>
        <w:t>3-</w:t>
      </w:r>
      <w:r>
        <w:rPr>
          <w:b/>
          <w:i/>
        </w:rPr>
        <w:t>defined</w:t>
      </w:r>
      <w:r>
        <w:t>).</w:t>
      </w:r>
    </w:p>
    <w:p w:rsidR="00000000" w:rsidRDefault="000E60F2">
      <w:pPr>
        <w:spacing w:line="100" w:lineRule="atLeast"/>
        <w:ind w:left="358" w:hanging="369"/>
        <w:jc w:val="both"/>
        <w:rPr>
          <w:i/>
        </w:rPr>
      </w:pPr>
      <w:r>
        <w:t>2.</w:t>
      </w:r>
      <w:r>
        <w:tab/>
        <w:t xml:space="preserve">Sebagian besar responden (89,4%) menyatakan bahwa proses-proses yang didefinisikan dalam domain </w:t>
      </w:r>
      <w:r>
        <w:rPr>
          <w:i/>
        </w:rPr>
        <w:t>Delive</w:t>
      </w:r>
      <w:r>
        <w:rPr>
          <w:i/>
        </w:rPr>
        <w:t xml:space="preserve">ry and Support </w:t>
      </w:r>
      <w:r>
        <w:t xml:space="preserve">perlu diterapkan dalam tata kelola sistem </w:t>
      </w:r>
      <w:r>
        <w:rPr>
          <w:i/>
        </w:rPr>
        <w:t xml:space="preserve">e-learning. </w:t>
      </w:r>
    </w:p>
    <w:p w:rsidR="00000000" w:rsidRDefault="000E60F2">
      <w:pPr>
        <w:spacing w:line="100" w:lineRule="atLeast"/>
        <w:ind w:left="358" w:hanging="369"/>
        <w:jc w:val="both"/>
      </w:pPr>
      <w:r>
        <w:t>3.</w:t>
      </w:r>
      <w:r>
        <w:tab/>
        <w:t>Proses yang memiliki nilai kematangan tata kelola tertinggi adalah proses Mendefinisikan dan Mengelola Tingkat Layanan, sebesar 3,00. Sedangkan proses yang memiliki nilai kematangan t</w:t>
      </w:r>
      <w:r>
        <w:t xml:space="preserve">ata kelola terendah adalah proses Manajemen Pengelolaan </w:t>
      </w:r>
      <w:r>
        <w:rPr>
          <w:i/>
        </w:rPr>
        <w:t xml:space="preserve">Helpdesk </w:t>
      </w:r>
      <w:r>
        <w:t>dan Insiden.</w:t>
      </w:r>
    </w:p>
    <w:p w:rsidR="00000000" w:rsidRDefault="000E60F2">
      <w:pPr>
        <w:spacing w:line="100" w:lineRule="atLeast"/>
        <w:ind w:left="358" w:hanging="369"/>
        <w:jc w:val="both"/>
      </w:pPr>
      <w:r>
        <w:t>4.</w:t>
      </w:r>
      <w:r>
        <w:tab/>
        <w:t xml:space="preserve">Proses-proses yang menjadi prioritas untuk diperbaiki adalah: manajemen pengelolaan </w:t>
      </w:r>
      <w:r>
        <w:rPr>
          <w:i/>
        </w:rPr>
        <w:t xml:space="preserve">helpdesk </w:t>
      </w:r>
      <w:r>
        <w:t>dan insiden, manajemen pengelolaan konfigurasi asset sistem, manajemen pengelolaan</w:t>
      </w:r>
      <w:r>
        <w:t xml:space="preserve"> data dan informasi, dan, manajemen pengelolaan operasi sistem.</w:t>
      </w:r>
    </w:p>
    <w:p w:rsidR="00000000" w:rsidRDefault="000E60F2" w:rsidP="000A47C8">
      <w:pPr>
        <w:numPr>
          <w:ilvl w:val="0"/>
          <w:numId w:val="7"/>
        </w:numPr>
        <w:tabs>
          <w:tab w:val="left" w:pos="360"/>
        </w:tabs>
        <w:spacing w:line="100" w:lineRule="atLeast"/>
        <w:ind w:left="360"/>
        <w:jc w:val="both"/>
      </w:pPr>
      <w:r>
        <w:t>Secara keseluruhan pengelolaan proses-proses diperlukan untuk dan dikelola oleh UPT-SIM yang bekerjasama dengan Biro Penjaminan Mutu.</w:t>
      </w:r>
    </w:p>
    <w:p w:rsidR="00000000" w:rsidRDefault="000E60F2">
      <w:pPr>
        <w:spacing w:line="100" w:lineRule="atLeast"/>
        <w:jc w:val="both"/>
      </w:pPr>
    </w:p>
    <w:p w:rsidR="00000000" w:rsidRDefault="000E60F2">
      <w:pPr>
        <w:spacing w:line="100" w:lineRule="atLeast"/>
        <w:ind w:left="336" w:hanging="336"/>
        <w:jc w:val="both"/>
      </w:pPr>
    </w:p>
    <w:p w:rsidR="000A47C8" w:rsidRDefault="000A47C8">
      <w:pPr>
        <w:spacing w:line="100" w:lineRule="atLeast"/>
        <w:ind w:left="336" w:hanging="336"/>
        <w:jc w:val="both"/>
      </w:pPr>
    </w:p>
    <w:p w:rsidR="000A47C8" w:rsidRDefault="000A47C8">
      <w:pPr>
        <w:spacing w:line="100" w:lineRule="atLeast"/>
        <w:ind w:left="336" w:hanging="336"/>
        <w:jc w:val="both"/>
      </w:pPr>
    </w:p>
    <w:p w:rsidR="00000000" w:rsidRDefault="000E60F2">
      <w:pPr>
        <w:pStyle w:val="ICTSHeading"/>
        <w:rPr>
          <w:lang w:val="en-US"/>
        </w:rPr>
      </w:pPr>
      <w:r>
        <w:rPr>
          <w:lang w:val="en-US"/>
        </w:rPr>
        <w:lastRenderedPageBreak/>
        <w:t>REFERENSI</w:t>
      </w:r>
    </w:p>
    <w:p w:rsidR="00000000" w:rsidRDefault="000E60F2">
      <w:pPr>
        <w:pStyle w:val="ICTSHeading"/>
        <w:rPr>
          <w:sz w:val="20"/>
        </w:rPr>
      </w:pPr>
    </w:p>
    <w:p w:rsidR="00000000" w:rsidRDefault="000E60F2">
      <w:pPr>
        <w:pStyle w:val="ICTSBodyText"/>
        <w:ind w:left="450" w:hanging="448"/>
      </w:pPr>
      <w:r>
        <w:t>[1]</w:t>
      </w:r>
      <w:r>
        <w:tab/>
      </w:r>
      <w:r>
        <w:rPr>
          <w:rFonts w:cs="Arial"/>
        </w:rPr>
        <w:t xml:space="preserve">COBIT Steering Committee. (2007). </w:t>
      </w:r>
      <w:r>
        <w:rPr>
          <w:rFonts w:cs="Arial"/>
          <w:i/>
        </w:rPr>
        <w:t xml:space="preserve">COBIT 4.1, </w:t>
      </w:r>
      <w:r>
        <w:rPr>
          <w:rFonts w:cs="Arial"/>
        </w:rPr>
        <w:t>IT Governance Institute.</w:t>
      </w:r>
      <w:r>
        <w:tab/>
      </w:r>
    </w:p>
    <w:p w:rsidR="00000000" w:rsidRDefault="000E60F2">
      <w:pPr>
        <w:pStyle w:val="ICTSBodyText"/>
        <w:ind w:left="450" w:hanging="450"/>
      </w:pPr>
    </w:p>
    <w:p w:rsidR="00000000" w:rsidRDefault="000E60F2">
      <w:pPr>
        <w:spacing w:line="200" w:lineRule="atLeast"/>
        <w:ind w:left="448" w:hanging="448"/>
        <w:jc w:val="both"/>
        <w:rPr>
          <w:rFonts w:cs="Arial"/>
        </w:rPr>
      </w:pPr>
      <w:r>
        <w:rPr>
          <w:rFonts w:cs="Arial"/>
        </w:rPr>
        <w:t>[2]</w:t>
      </w:r>
      <w:r>
        <w:rPr>
          <w:rFonts w:cs="Arial"/>
        </w:rPr>
        <w:tab/>
        <w:t xml:space="preserve">ISACA. (2006). </w:t>
      </w:r>
      <w:r>
        <w:rPr>
          <w:rFonts w:cs="Arial"/>
          <w:i/>
        </w:rPr>
        <w:t>Integrating COBIT into the IT Audit Proces</w:t>
      </w:r>
      <w:r>
        <w:rPr>
          <w:rFonts w:cs="Arial"/>
          <w:i/>
        </w:rPr>
        <w:t>s (Planning, Scope Development, Practices)</w:t>
      </w:r>
      <w:r>
        <w:rPr>
          <w:rFonts w:cs="Arial"/>
        </w:rPr>
        <w:t>, IT Governance Institut.</w:t>
      </w:r>
    </w:p>
    <w:p w:rsidR="00000000" w:rsidRDefault="000E60F2">
      <w:pPr>
        <w:pStyle w:val="ICTSBodyText"/>
        <w:ind w:left="450" w:hanging="24"/>
        <w:rPr>
          <w:color w:val="4F81BD"/>
        </w:rPr>
      </w:pPr>
    </w:p>
    <w:p w:rsidR="00000000" w:rsidRDefault="000E60F2">
      <w:pPr>
        <w:spacing w:line="200" w:lineRule="atLeast"/>
        <w:ind w:left="448" w:hanging="448"/>
        <w:jc w:val="both"/>
        <w:rPr>
          <w:rFonts w:cs="Arial"/>
        </w:rPr>
      </w:pPr>
      <w:r>
        <w:rPr>
          <w:rFonts w:cs="Arial"/>
          <w:lang w:val="id-ID"/>
        </w:rPr>
        <w:t>[3]</w:t>
      </w:r>
      <w:r>
        <w:rPr>
          <w:rFonts w:cs="Arial"/>
          <w:lang w:val="id-ID"/>
        </w:rPr>
        <w:tab/>
        <w:t>Jusuf, H.,</w:t>
      </w:r>
      <w:r>
        <w:rPr>
          <w:rFonts w:cs="Arial"/>
        </w:rPr>
        <w:t xml:space="preserve"> (2009). </w:t>
      </w:r>
      <w:r>
        <w:rPr>
          <w:rFonts w:cs="Arial"/>
          <w:i/>
          <w:lang w:val="id-ID"/>
        </w:rPr>
        <w:t>IT Governance pada Layanan Akademik On-line di Universitas Nasional Menggunakan COBIT (Control Objectives for Information and Related Technology) Versi 4.0</w:t>
      </w:r>
      <w:r>
        <w:rPr>
          <w:rFonts w:cs="Arial"/>
          <w:lang w:val="id-ID"/>
        </w:rPr>
        <w:t>, Prosidi</w:t>
      </w:r>
      <w:r>
        <w:rPr>
          <w:rFonts w:cs="Arial"/>
          <w:lang w:val="id-ID"/>
        </w:rPr>
        <w:t>ng Seminar Nasional Aplikasi Teknologi Informasi 2009, pp A1-A7</w:t>
      </w:r>
      <w:r>
        <w:rPr>
          <w:rFonts w:cs="Arial"/>
        </w:rPr>
        <w:t>.</w:t>
      </w:r>
    </w:p>
    <w:p w:rsidR="00000000" w:rsidRDefault="000E60F2">
      <w:pPr>
        <w:spacing w:line="200" w:lineRule="atLeast"/>
        <w:ind w:left="730" w:hanging="710"/>
        <w:jc w:val="both"/>
        <w:rPr>
          <w:rFonts w:cs="Arial"/>
          <w:lang w:val="id-ID"/>
        </w:rPr>
      </w:pPr>
    </w:p>
    <w:p w:rsidR="00000000" w:rsidRDefault="000E60F2">
      <w:pPr>
        <w:spacing w:line="200" w:lineRule="atLeast"/>
        <w:ind w:left="448" w:hanging="448"/>
        <w:jc w:val="both"/>
        <w:rPr>
          <w:rFonts w:cs="Arial"/>
        </w:rPr>
      </w:pPr>
      <w:r>
        <w:rPr>
          <w:rFonts w:cs="Arial"/>
          <w:lang w:val="id-ID"/>
        </w:rPr>
        <w:t>[4]</w:t>
      </w:r>
      <w:r>
        <w:rPr>
          <w:rFonts w:cs="Arial"/>
          <w:lang w:val="id-ID"/>
        </w:rPr>
        <w:tab/>
        <w:t xml:space="preserve">Sasongko, N., </w:t>
      </w:r>
      <w:r>
        <w:rPr>
          <w:rFonts w:cs="Arial"/>
        </w:rPr>
        <w:t xml:space="preserve">(2009). </w:t>
      </w:r>
      <w:r>
        <w:rPr>
          <w:rFonts w:cs="Arial"/>
          <w:i/>
          <w:lang w:val="id-ID"/>
        </w:rPr>
        <w:t>Pengukuran Kinerja Teknologi Informasi Menggunakan Framework COBIT Versi 4.1, Ping Test dan CAAT pada PT. Bank X Tbk. Di Bandung</w:t>
      </w:r>
      <w:r>
        <w:rPr>
          <w:rFonts w:cs="Arial"/>
          <w:lang w:val="id-ID"/>
        </w:rPr>
        <w:t>, Prosiding Seminar Nasional Aplikas</w:t>
      </w:r>
      <w:r>
        <w:rPr>
          <w:rFonts w:cs="Arial"/>
          <w:lang w:val="id-ID"/>
        </w:rPr>
        <w:t>i Teknologi Informasi 2009, Yogyakarta, pp B108-B113</w:t>
      </w:r>
      <w:r>
        <w:rPr>
          <w:rFonts w:cs="Arial"/>
        </w:rPr>
        <w:t>.</w:t>
      </w:r>
    </w:p>
    <w:p w:rsidR="00000000" w:rsidRDefault="000E60F2">
      <w:pPr>
        <w:ind w:left="720" w:hanging="720"/>
        <w:jc w:val="both"/>
        <w:rPr>
          <w:rFonts w:cs="Arial"/>
        </w:rPr>
      </w:pPr>
    </w:p>
    <w:p w:rsidR="00000000" w:rsidRDefault="000E60F2">
      <w:pPr>
        <w:pStyle w:val="ICTSBodyText"/>
        <w:ind w:left="450" w:hanging="450"/>
      </w:pPr>
      <w:r>
        <w:rPr>
          <w:rFonts w:cs="Arial"/>
        </w:rPr>
        <w:t>[5]</w:t>
      </w:r>
      <w:r>
        <w:rPr>
          <w:rFonts w:cs="Arial"/>
        </w:rPr>
        <w:tab/>
        <w:t xml:space="preserve">Sugiyono, (2003). </w:t>
      </w:r>
      <w:r>
        <w:rPr>
          <w:rFonts w:cs="Arial"/>
          <w:i/>
        </w:rPr>
        <w:t xml:space="preserve">Metode Penelitian Bisnis, Cetakan ke-6. </w:t>
      </w:r>
      <w:r>
        <w:rPr>
          <w:rFonts w:cs="Arial"/>
        </w:rPr>
        <w:t>Alfabeta, Bandung.</w:t>
      </w:r>
      <w:r>
        <w:t xml:space="preserve"> [2]</w:t>
      </w:r>
      <w:r>
        <w:tab/>
        <w:t>Ang L, and Taylor B (2005) Managing customer profitability using portfolio matrices. Journal of Database Marketing a</w:t>
      </w:r>
      <w:r>
        <w:t>nd Customer Strategy Management 12: 298-304.</w:t>
      </w:r>
    </w:p>
    <w:p w:rsidR="00000000" w:rsidRDefault="000E60F2">
      <w:pPr>
        <w:pStyle w:val="ICTSBodyText"/>
        <w:ind w:left="450" w:hanging="450"/>
      </w:pPr>
      <w:r>
        <w:tab/>
      </w:r>
    </w:p>
    <w:bookmarkEnd w:id="0"/>
    <w:p w:rsidR="00000000" w:rsidRDefault="000E60F2">
      <w:pPr>
        <w:ind w:left="426" w:right="216"/>
        <w:jc w:val="both"/>
      </w:pPr>
    </w:p>
    <w:p w:rsidR="000E60F2" w:rsidRDefault="000E60F2">
      <w:pPr/>
    </w:p>
    <w:sectPr w:rsidR="000E60F2" w:rsidSect="000A47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type w:val="continuous"/>
      <w:pgSz w:w="11905" w:h="16837" w:code="9"/>
      <w:pgMar w:top="1814" w:right="1138" w:bottom="2102" w:left="1699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F2" w:rsidRDefault="000E60F2">
      <w:r>
        <w:separator/>
      </w:r>
    </w:p>
  </w:endnote>
  <w:endnote w:type="continuationSeparator" w:id="1">
    <w:p w:rsidR="000E60F2" w:rsidRDefault="000E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>
    <w:pPr>
      <w:pStyle w:val="Footer"/>
      <w:jc w:val="center"/>
      <w:rPr>
        <w:rFonts w:ascii="Trebuchet MS" w:hAnsi="Trebuchet MS" w:cs="Arial"/>
        <w:color w:val="000000"/>
        <w:sz w:val="16"/>
        <w:szCs w:val="16"/>
      </w:rPr>
    </w:pPr>
    <w:r>
      <w:rPr>
        <w:rFonts w:ascii="Trebuchet MS" w:hAnsi="Trebuchet MS" w:cs="Arial"/>
        <w:color w:val="000000"/>
        <w:sz w:val="16"/>
        <w:szCs w:val="16"/>
      </w:rPr>
      <w:t>© 2009 ICTS</w:t>
    </w:r>
  </w:p>
  <w:p w:rsidR="00000000" w:rsidRDefault="000E60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>
    <w:pPr>
      <w:pStyle w:val="Footer"/>
      <w:jc w:val="center"/>
    </w:pPr>
    <w:r>
      <w:t>&lt;Page number for first page&gt;</w:t>
    </w:r>
  </w:p>
  <w:p w:rsidR="00000000" w:rsidRDefault="000E60F2">
    <w:pPr>
      <w:pStyle w:val="Footer"/>
      <w:jc w:val="center"/>
    </w:pPr>
    <w:r>
      <w:t>ISSN 9999-9999</w:t>
    </w:r>
  </w:p>
  <w:p w:rsidR="00000000" w:rsidRDefault="000E60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F2" w:rsidRDefault="000E60F2">
      <w:r>
        <w:separator/>
      </w:r>
    </w:p>
  </w:footnote>
  <w:footnote w:type="continuationSeparator" w:id="1">
    <w:p w:rsidR="000E60F2" w:rsidRDefault="000E6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60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653E0"/>
    <w:rsid w:val="000A47C8"/>
    <w:rsid w:val="000E60F2"/>
    <w:rsid w:val="005304CF"/>
    <w:rsid w:val="00C77A52"/>
    <w:rsid w:val="00E06915"/>
    <w:rsid w:val="00E6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  <w:b/>
      <w:i w:val="0"/>
      <w:sz w:val="24"/>
    </w:rPr>
  </w:style>
  <w:style w:type="character" w:customStyle="1" w:styleId="WW8Num3z0">
    <w:name w:val="WW8Num3z0"/>
    <w:rPr>
      <w:rFonts w:ascii="Times New Roman" w:hAnsi="Times New Roman"/>
      <w:b/>
      <w:i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Verdana" w:hAnsi="Verdana"/>
      <w:b w:val="0"/>
      <w:i w:val="0"/>
      <w:sz w:val="20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/>
      <w:b/>
      <w:i w:val="0"/>
      <w:sz w:val="24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i w:val="0"/>
    </w:rPr>
  </w:style>
  <w:style w:type="character" w:customStyle="1" w:styleId="WW8Num33z0">
    <w:name w:val="WW8Num33z0"/>
    <w:rPr>
      <w:rFonts w:ascii="Times New Roman" w:hAnsi="Times New Roman"/>
      <w:b/>
      <w:i w:val="0"/>
      <w:sz w:val="24"/>
    </w:rPr>
  </w:style>
  <w:style w:type="character" w:customStyle="1" w:styleId="WW8Num34z0">
    <w:name w:val="WW8Num34z0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character" w:customStyle="1" w:styleId="Char">
    <w:name w:val=" Char"/>
    <w:basedOn w:val="DefaultParagraphFont0"/>
  </w:style>
  <w:style w:type="character" w:customStyle="1" w:styleId="WW-Char">
    <w:name w:val="WW- Char"/>
    <w:basedOn w:val="DefaultParagraphFont0"/>
    <w:rPr>
      <w:b/>
      <w:sz w:val="24"/>
    </w:rPr>
  </w:style>
  <w:style w:type="character" w:customStyle="1" w:styleId="WW-Char1">
    <w:name w:val="WW- Char1"/>
    <w:basedOn w:val="DefaultParagraphFont0"/>
  </w:style>
  <w:style w:type="character" w:customStyle="1" w:styleId="WW-Char12">
    <w:name w:val="WW- Char12"/>
    <w:basedOn w:val="DefaultParagraphFont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jc w:val="center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3">
    <w:name w:val="Body Text Indent 3"/>
    <w:basedOn w:val="Normal"/>
    <w:pPr>
      <w:widowControl w:val="0"/>
      <w:spacing w:line="360" w:lineRule="auto"/>
      <w:ind w:firstLine="720"/>
    </w:pPr>
    <w:rPr>
      <w:sz w:val="24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rFonts w:eastAsia="MS Mincho"/>
    </w:r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b/>
      <w:bCs/>
      <w:sz w:val="28"/>
      <w:szCs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WW-BodyTextIndent3">
    <w:name w:val="WW-Body Text Indent 3"/>
    <w:basedOn w:val="Normal"/>
    <w:pPr>
      <w:widowControl w:val="0"/>
      <w:spacing w:line="360" w:lineRule="auto"/>
      <w:ind w:firstLine="720"/>
    </w:pPr>
    <w:rPr>
      <w:sz w:val="24"/>
    </w:rPr>
  </w:style>
  <w:style w:type="paragraph" w:customStyle="1" w:styleId="ICTSAuthorIdentity">
    <w:name w:val="ICTS_AuthorIdentity"/>
    <w:basedOn w:val="BodyText3"/>
    <w:pPr>
      <w:jc w:val="center"/>
    </w:pPr>
  </w:style>
  <w:style w:type="paragraph" w:customStyle="1" w:styleId="ICTSTitle">
    <w:name w:val="ICTS_Title"/>
    <w:basedOn w:val="Tit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ICTSHeading">
    <w:name w:val="ICTS_Heading"/>
    <w:basedOn w:val="Header"/>
    <w:pPr>
      <w:spacing w:after="120"/>
    </w:pPr>
    <w:rPr>
      <w:b/>
      <w:caps/>
      <w:sz w:val="24"/>
      <w:lang w:val="fi-FI"/>
    </w:rPr>
  </w:style>
  <w:style w:type="paragraph" w:customStyle="1" w:styleId="ICTSBodyText">
    <w:name w:val="ICTS_BodyText"/>
    <w:basedOn w:val="BodyText"/>
    <w:pPr>
      <w:ind w:firstLine="274"/>
      <w:jc w:val="both"/>
    </w:pPr>
    <w:rPr>
      <w:bCs/>
    </w:rPr>
  </w:style>
  <w:style w:type="paragraph" w:customStyle="1" w:styleId="ICTSHeading1">
    <w:name w:val="ICTS_Heading1"/>
    <w:basedOn w:val="Heading1"/>
    <w:pPr>
      <w:numPr>
        <w:numId w:val="1"/>
      </w:numPr>
      <w:spacing w:after="120"/>
      <w:jc w:val="left"/>
    </w:pPr>
    <w:rPr>
      <w:b/>
      <w:caps/>
    </w:rPr>
  </w:style>
  <w:style w:type="paragraph" w:customStyle="1" w:styleId="ICTSHeading2">
    <w:name w:val="ICTS_Heading2"/>
    <w:basedOn w:val="Heading2"/>
    <w:pPr>
      <w:numPr>
        <w:ilvl w:val="1"/>
        <w:numId w:val="1"/>
      </w:numPr>
      <w:spacing w:before="120"/>
      <w:jc w:val="left"/>
    </w:pPr>
  </w:style>
  <w:style w:type="paragraph" w:customStyle="1" w:styleId="ICTSFigure">
    <w:name w:val="ICTS_Figure"/>
    <w:basedOn w:val="BodyText"/>
    <w:pPr>
      <w:widowControl w:val="0"/>
      <w:spacing w:before="60" w:after="120"/>
      <w:textAlignment w:val="baseline"/>
    </w:pPr>
    <w:rPr>
      <w:sz w:val="16"/>
    </w:rPr>
  </w:style>
  <w:style w:type="paragraph" w:customStyle="1" w:styleId="ICTSTable">
    <w:name w:val="ICTS_Table"/>
    <w:basedOn w:val="ICTSFigure"/>
    <w:pPr>
      <w:spacing w:before="120" w:after="60"/>
    </w:pPr>
  </w:style>
  <w:style w:type="paragraph" w:customStyle="1" w:styleId="ICTSBodyTable">
    <w:name w:val="ICTS_BodyTable"/>
    <w:basedOn w:val="Normal"/>
    <w:rPr>
      <w:sz w:val="18"/>
      <w:szCs w:val="18"/>
    </w:rPr>
  </w:style>
  <w:style w:type="paragraph" w:customStyle="1" w:styleId="ICTSBodyReference">
    <w:name w:val="ICTS_BodyReference"/>
    <w:basedOn w:val="Normal"/>
    <w:pPr>
      <w:ind w:left="432" w:right="216" w:hanging="432"/>
      <w:jc w:val="both"/>
    </w:pPr>
    <w:rPr>
      <w:color w:val="00000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earning.binadarma.ac.id/index.php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3074</Words>
  <Characters>17522</Characters>
  <Application>Microsoft Office Word</Application>
  <DocSecurity>0</DocSecurity>
  <Lines>146</Lines>
  <Paragraphs>41</Paragraphs>
  <ScaleCrop>false</ScaleCrop>
  <Company>HP</Company>
  <LinksUpToDate>false</LinksUpToDate>
  <CharactersWithSpaces>20555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RATIONAL STUDY: ANALYZING AND MAPPING THE POSSIBILITY OF EXTREME PROGRAMMING TO ENHANCE THE RAPIDITY OF GAME DEVELOPMENT</dc:title>
  <dc:creator>Andi Besse Firdausiah</dc:creator>
  <cp:keywords>game complexity,extreme programming</cp:keywords>
  <cp:lastModifiedBy>user</cp:lastModifiedBy>
  <cp:revision>2</cp:revision>
  <cp:lastPrinted>2010-11-30T07:36:00Z</cp:lastPrinted>
  <dcterms:created xsi:type="dcterms:W3CDTF">2012-06-19T12:16:00Z</dcterms:created>
  <dcterms:modified xsi:type="dcterms:W3CDTF">2012-06-19T12:16:00Z</dcterms:modified>
</cp:coreProperties>
</file>