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A3B" w:rsidRPr="003E3036" w:rsidRDefault="00AC1A3B" w:rsidP="00AC1A3B">
      <w:pPr>
        <w:jc w:val="center"/>
        <w:rPr>
          <w:b/>
          <w:sz w:val="32"/>
          <w:szCs w:val="32"/>
          <w:lang w:val="id-ID"/>
        </w:rPr>
      </w:pPr>
      <w:r w:rsidRPr="003E3036">
        <w:rPr>
          <w:b/>
          <w:sz w:val="32"/>
          <w:szCs w:val="32"/>
          <w:lang w:val="id-ID"/>
        </w:rPr>
        <w:t>THE RELATIONSHIPS BETWEEN LEARNING ATTITUDES AND ENGLISH ACHIEVEMENT OF ENGLISH DEPARTMENT STUDENTS IN PALEMBANG</w:t>
      </w:r>
    </w:p>
    <w:p w:rsidR="00677FC5" w:rsidRPr="00AC1A3B" w:rsidRDefault="00677FC5" w:rsidP="00AC1A3B">
      <w:pPr>
        <w:spacing w:line="360" w:lineRule="auto"/>
        <w:rPr>
          <w:sz w:val="22"/>
          <w:szCs w:val="22"/>
          <w:lang w:val="id-ID"/>
        </w:rPr>
      </w:pPr>
    </w:p>
    <w:p w:rsidR="0064062F" w:rsidRDefault="00AC1A3B" w:rsidP="0064062F">
      <w:pPr>
        <w:pStyle w:val="ICTSAuthorIdentity"/>
        <w:rPr>
          <w:b/>
          <w:sz w:val="24"/>
          <w:szCs w:val="24"/>
          <w:lang w:val="id-ID"/>
        </w:rPr>
      </w:pPr>
      <w:r>
        <w:rPr>
          <w:b/>
          <w:sz w:val="24"/>
          <w:szCs w:val="24"/>
          <w:lang w:val="id-ID"/>
        </w:rPr>
        <w:t>Fitria Aprilia</w:t>
      </w:r>
    </w:p>
    <w:p w:rsidR="00B349E2" w:rsidRPr="00AC1A3B" w:rsidRDefault="00B349E2" w:rsidP="0064062F">
      <w:pPr>
        <w:pStyle w:val="ICTSAuthorIdentity"/>
        <w:rPr>
          <w:b/>
          <w:sz w:val="24"/>
          <w:szCs w:val="24"/>
          <w:vertAlign w:val="superscript"/>
          <w:lang w:val="id-ID"/>
        </w:rPr>
      </w:pPr>
    </w:p>
    <w:p w:rsidR="00AC1A3B" w:rsidRDefault="00213039" w:rsidP="00213039">
      <w:pPr>
        <w:jc w:val="center"/>
        <w:rPr>
          <w:b/>
          <w:vertAlign w:val="superscript"/>
          <w:lang w:val="id-ID"/>
        </w:rPr>
      </w:pPr>
      <w:r w:rsidRPr="006D6928">
        <w:rPr>
          <w:b/>
        </w:rPr>
        <w:t>Dosen Universitas Bina Darma</w:t>
      </w:r>
      <w:r w:rsidR="00763761">
        <w:rPr>
          <w:b/>
        </w:rPr>
        <w:t xml:space="preserve"> </w:t>
      </w:r>
    </w:p>
    <w:p w:rsidR="00213039" w:rsidRPr="006D6928" w:rsidRDefault="00C24B75" w:rsidP="00213039">
      <w:pPr>
        <w:jc w:val="center"/>
        <w:rPr>
          <w:b/>
        </w:rPr>
      </w:pPr>
      <w:r>
        <w:rPr>
          <w:b/>
        </w:rPr>
        <w:t>Jalan Jenderal Ahmad Yani No.3</w:t>
      </w:r>
      <w:r w:rsidR="00213039" w:rsidRPr="006D6928">
        <w:rPr>
          <w:b/>
        </w:rPr>
        <w:t xml:space="preserve"> Palembang</w:t>
      </w:r>
    </w:p>
    <w:p w:rsidR="0086378D" w:rsidRPr="00AC1A3B" w:rsidRDefault="005A08CC" w:rsidP="00213039">
      <w:pPr>
        <w:jc w:val="center"/>
        <w:rPr>
          <w:b/>
          <w:lang w:val="id-ID"/>
        </w:rPr>
      </w:pPr>
      <w:r>
        <w:rPr>
          <w:b/>
          <w:lang w:val="id-ID"/>
        </w:rPr>
        <w:t>f</w:t>
      </w:r>
      <w:r w:rsidR="00AC1A3B">
        <w:rPr>
          <w:b/>
          <w:lang w:val="id-ID"/>
        </w:rPr>
        <w:t>itria_aprilia@binadarma.ac.id</w:t>
      </w:r>
    </w:p>
    <w:p w:rsidR="0086378D" w:rsidRPr="0064062F" w:rsidRDefault="0086378D" w:rsidP="00213039">
      <w:pPr>
        <w:jc w:val="center"/>
        <w:rPr>
          <w:b/>
          <w:lang w:val="es-ES"/>
        </w:rPr>
      </w:pPr>
    </w:p>
    <w:p w:rsidR="00213039" w:rsidRPr="00153792" w:rsidRDefault="00213039" w:rsidP="00C76937">
      <w:pPr>
        <w:spacing w:line="360" w:lineRule="auto"/>
        <w:jc w:val="center"/>
        <w:rPr>
          <w:sz w:val="20"/>
          <w:szCs w:val="20"/>
          <w:lang w:val="es-ES"/>
        </w:rPr>
      </w:pPr>
    </w:p>
    <w:p w:rsidR="00DB5193" w:rsidRPr="00153792" w:rsidRDefault="00153792" w:rsidP="003E3036">
      <w:pPr>
        <w:pBdr>
          <w:top w:val="single" w:sz="4" w:space="1" w:color="auto"/>
          <w:bottom w:val="single" w:sz="4" w:space="1" w:color="auto"/>
        </w:pBdr>
        <w:ind w:left="900" w:right="593"/>
        <w:jc w:val="both"/>
        <w:rPr>
          <w:i/>
          <w:color w:val="000000"/>
          <w:sz w:val="20"/>
          <w:szCs w:val="20"/>
          <w:lang w:val="id-ID"/>
        </w:rPr>
      </w:pPr>
      <w:r w:rsidRPr="00153792">
        <w:rPr>
          <w:b/>
          <w:i/>
          <w:color w:val="000000"/>
          <w:sz w:val="20"/>
          <w:szCs w:val="20"/>
          <w:lang w:val="id-ID"/>
        </w:rPr>
        <w:t xml:space="preserve">Abstract: </w:t>
      </w:r>
      <w:r w:rsidR="003E3036" w:rsidRPr="00153792">
        <w:rPr>
          <w:i/>
          <w:sz w:val="20"/>
          <w:szCs w:val="20"/>
        </w:rPr>
        <w:t xml:space="preserve">Language learning attitudes (LLA) becomes one of the most crucial issues in educational field. The aim of this study is to investigate the relationships </w:t>
      </w:r>
      <w:r w:rsidR="003E3036" w:rsidRPr="00153792">
        <w:rPr>
          <w:i/>
          <w:sz w:val="20"/>
          <w:szCs w:val="20"/>
          <w:lang w:val="id-ID"/>
        </w:rPr>
        <w:t>between</w:t>
      </w:r>
      <w:r w:rsidR="003E3036" w:rsidRPr="00153792">
        <w:rPr>
          <w:i/>
          <w:sz w:val="20"/>
          <w:szCs w:val="20"/>
        </w:rPr>
        <w:t xml:space="preserve"> students’ LLA and their English achievement (EA). To achieve the aim, the attitude questionnaire</w:t>
      </w:r>
      <w:r w:rsidR="003E3036" w:rsidRPr="00153792">
        <w:rPr>
          <w:i/>
          <w:sz w:val="20"/>
          <w:szCs w:val="20"/>
          <w:lang w:val="id-ID"/>
        </w:rPr>
        <w:t xml:space="preserve"> </w:t>
      </w:r>
      <w:r w:rsidR="003E3036" w:rsidRPr="00153792">
        <w:rPr>
          <w:i/>
          <w:sz w:val="20"/>
          <w:szCs w:val="20"/>
        </w:rPr>
        <w:t>and the students’ grade point average (GPA) of English subjects were administered to a group of 103 students of English Education Study Programs in Palembang. To analyze the data, Pearson product-moment correlation coefficient was used and the results showed significant correlations between students’ (1) LLA</w:t>
      </w:r>
      <w:r w:rsidR="003E3036" w:rsidRPr="00153792">
        <w:rPr>
          <w:i/>
          <w:sz w:val="20"/>
          <w:szCs w:val="20"/>
          <w:vertAlign w:val="subscript"/>
        </w:rPr>
        <w:t>(total)</w:t>
      </w:r>
      <w:r w:rsidR="003E3036" w:rsidRPr="00153792">
        <w:rPr>
          <w:i/>
          <w:sz w:val="20"/>
          <w:szCs w:val="20"/>
        </w:rPr>
        <w:t xml:space="preserve"> and their EA, </w:t>
      </w:r>
      <w:r w:rsidR="003E3036" w:rsidRPr="00153792">
        <w:rPr>
          <w:i/>
          <w:sz w:val="20"/>
          <w:szCs w:val="20"/>
          <w:lang w:val="id-ID"/>
        </w:rPr>
        <w:t xml:space="preserve">and </w:t>
      </w:r>
      <w:r w:rsidR="003E3036" w:rsidRPr="00153792">
        <w:rPr>
          <w:i/>
          <w:sz w:val="20"/>
          <w:szCs w:val="20"/>
        </w:rPr>
        <w:t>(2) positive attitude and their EA</w:t>
      </w:r>
      <w:r w:rsidR="003E3036" w:rsidRPr="00153792">
        <w:rPr>
          <w:i/>
          <w:sz w:val="20"/>
          <w:szCs w:val="20"/>
          <w:lang w:val="id-ID"/>
        </w:rPr>
        <w:t xml:space="preserve">. </w:t>
      </w:r>
      <w:r w:rsidR="003E3036" w:rsidRPr="00153792">
        <w:rPr>
          <w:i/>
          <w:sz w:val="20"/>
          <w:szCs w:val="20"/>
        </w:rPr>
        <w:t>Furthermore, regression analysis in the first and third university showed that students’ LLA</w:t>
      </w:r>
      <w:r w:rsidR="003E3036" w:rsidRPr="00153792">
        <w:rPr>
          <w:i/>
          <w:sz w:val="20"/>
          <w:szCs w:val="20"/>
          <w:vertAlign w:val="subscript"/>
        </w:rPr>
        <w:t xml:space="preserve">(total) </w:t>
      </w:r>
      <w:r w:rsidR="003E3036" w:rsidRPr="00153792">
        <w:rPr>
          <w:i/>
          <w:sz w:val="20"/>
          <w:szCs w:val="20"/>
        </w:rPr>
        <w:t xml:space="preserve">influences their EA for </w:t>
      </w:r>
      <w:r w:rsidR="003E3036" w:rsidRPr="00153792">
        <w:rPr>
          <w:i/>
          <w:color w:val="000000"/>
          <w:sz w:val="20"/>
          <w:szCs w:val="20"/>
        </w:rPr>
        <w:t xml:space="preserve">8.9%. Meanwhile, in the second university, students’ positive attitude could influence </w:t>
      </w:r>
      <w:r w:rsidR="003E3036" w:rsidRPr="00153792">
        <w:rPr>
          <w:i/>
          <w:sz w:val="20"/>
          <w:szCs w:val="20"/>
        </w:rPr>
        <w:t xml:space="preserve">their EA for </w:t>
      </w:r>
      <w:r w:rsidR="003E3036" w:rsidRPr="00153792">
        <w:rPr>
          <w:i/>
          <w:color w:val="000000"/>
          <w:sz w:val="20"/>
          <w:szCs w:val="20"/>
        </w:rPr>
        <w:t>16.3%. Finally, the interpretation and implications of the results are also discussed.</w:t>
      </w:r>
    </w:p>
    <w:p w:rsidR="00153792" w:rsidRPr="00153792" w:rsidRDefault="00153792" w:rsidP="003E3036">
      <w:pPr>
        <w:pBdr>
          <w:top w:val="single" w:sz="4" w:space="1" w:color="auto"/>
          <w:bottom w:val="single" w:sz="4" w:space="1" w:color="auto"/>
        </w:pBdr>
        <w:ind w:left="900" w:right="593"/>
        <w:jc w:val="both"/>
        <w:rPr>
          <w:i/>
          <w:color w:val="000000"/>
          <w:sz w:val="20"/>
          <w:szCs w:val="20"/>
          <w:lang w:val="id-ID"/>
        </w:rPr>
      </w:pPr>
    </w:p>
    <w:p w:rsidR="00C76937" w:rsidRPr="00153792" w:rsidRDefault="00DB5193" w:rsidP="00153792">
      <w:pPr>
        <w:pBdr>
          <w:top w:val="single" w:sz="4" w:space="1" w:color="auto"/>
          <w:bottom w:val="single" w:sz="4" w:space="1" w:color="auto"/>
        </w:pBdr>
        <w:ind w:left="900" w:right="593"/>
        <w:rPr>
          <w:i/>
          <w:sz w:val="20"/>
          <w:szCs w:val="20"/>
          <w:lang w:val="id-ID"/>
        </w:rPr>
      </w:pPr>
      <w:r w:rsidRPr="00153792">
        <w:rPr>
          <w:b/>
          <w:i/>
          <w:color w:val="000000"/>
          <w:sz w:val="20"/>
          <w:szCs w:val="20"/>
          <w:lang w:val="sv-SE"/>
        </w:rPr>
        <w:t>Keyword</w:t>
      </w:r>
      <w:r w:rsidR="0064062F" w:rsidRPr="00153792">
        <w:rPr>
          <w:b/>
          <w:i/>
          <w:color w:val="000000"/>
          <w:sz w:val="20"/>
          <w:szCs w:val="20"/>
          <w:lang w:val="sv-SE"/>
        </w:rPr>
        <w:t>s</w:t>
      </w:r>
      <w:r w:rsidRPr="00153792">
        <w:rPr>
          <w:b/>
          <w:i/>
          <w:color w:val="000000"/>
          <w:sz w:val="20"/>
          <w:szCs w:val="20"/>
          <w:lang w:val="sv-SE"/>
        </w:rPr>
        <w:t>:</w:t>
      </w:r>
      <w:r w:rsidRPr="00153792">
        <w:rPr>
          <w:i/>
          <w:color w:val="000000"/>
          <w:sz w:val="20"/>
          <w:szCs w:val="20"/>
          <w:lang w:val="sv-SE"/>
        </w:rPr>
        <w:t xml:space="preserve"> </w:t>
      </w:r>
      <w:r w:rsidR="00153792" w:rsidRPr="00153792">
        <w:rPr>
          <w:i/>
          <w:sz w:val="20"/>
          <w:szCs w:val="20"/>
        </w:rPr>
        <w:t>language learning attitude, English</w:t>
      </w:r>
      <w:r w:rsidR="00153792" w:rsidRPr="00153792">
        <w:rPr>
          <w:i/>
          <w:sz w:val="20"/>
          <w:szCs w:val="20"/>
          <w:lang w:val="id-ID"/>
        </w:rPr>
        <w:t xml:space="preserve"> achievement</w:t>
      </w:r>
      <w:r w:rsidR="00153792" w:rsidRPr="00153792">
        <w:rPr>
          <w:i/>
          <w:sz w:val="20"/>
          <w:szCs w:val="20"/>
        </w:rPr>
        <w:t>, undergraduate students</w:t>
      </w:r>
    </w:p>
    <w:p w:rsidR="00153792" w:rsidRPr="00153792" w:rsidRDefault="00153792" w:rsidP="00153792">
      <w:pPr>
        <w:pBdr>
          <w:top w:val="single" w:sz="4" w:space="1" w:color="auto"/>
          <w:bottom w:val="single" w:sz="4" w:space="1" w:color="auto"/>
        </w:pBdr>
        <w:ind w:left="900" w:right="593"/>
        <w:rPr>
          <w:b/>
          <w:sz w:val="22"/>
          <w:szCs w:val="22"/>
          <w:lang w:val="id-ID"/>
        </w:rPr>
      </w:pPr>
    </w:p>
    <w:p w:rsidR="00C76937" w:rsidRPr="00A839D8" w:rsidRDefault="00153792" w:rsidP="00A77AF2">
      <w:pPr>
        <w:pStyle w:val="BodyText"/>
        <w:pBdr>
          <w:top w:val="single" w:sz="4" w:space="1" w:color="auto"/>
          <w:bottom w:val="single" w:sz="4" w:space="1" w:color="auto"/>
        </w:pBdr>
        <w:spacing w:line="240" w:lineRule="auto"/>
        <w:ind w:left="900" w:right="593"/>
        <w:jc w:val="both"/>
        <w:rPr>
          <w:b w:val="0"/>
          <w:i/>
          <w:sz w:val="20"/>
          <w:szCs w:val="20"/>
          <w:lang w:val="id-ID"/>
        </w:rPr>
      </w:pPr>
      <w:r>
        <w:rPr>
          <w:i/>
          <w:sz w:val="20"/>
          <w:szCs w:val="20"/>
          <w:lang w:val="es-ES"/>
        </w:rPr>
        <w:t>Abstrak</w:t>
      </w:r>
      <w:r w:rsidR="00213039" w:rsidRPr="0064062F">
        <w:rPr>
          <w:i/>
          <w:sz w:val="20"/>
          <w:szCs w:val="20"/>
          <w:lang w:val="es-ES"/>
        </w:rPr>
        <w:t>:</w:t>
      </w:r>
      <w:r w:rsidR="00213039" w:rsidRPr="0064062F">
        <w:rPr>
          <w:b w:val="0"/>
          <w:i/>
          <w:sz w:val="20"/>
          <w:szCs w:val="20"/>
          <w:lang w:val="es-ES"/>
        </w:rPr>
        <w:t xml:space="preserve"> </w:t>
      </w:r>
      <w:r w:rsidRPr="00A839D8">
        <w:rPr>
          <w:b w:val="0"/>
          <w:i/>
          <w:sz w:val="20"/>
          <w:szCs w:val="20"/>
          <w:lang w:val="id-ID"/>
        </w:rPr>
        <w:t xml:space="preserve">Sikap belajar bahasa merupakan salah satu isu penting dalam bidang pendidikan. Tujuan dari penelitian ini adalah untuk mengetahui hubungan antara sikap belajar bahasa dan hasil belajar siswa. </w:t>
      </w:r>
      <w:r w:rsidR="00FC6DB6" w:rsidRPr="00A839D8">
        <w:rPr>
          <w:b w:val="0"/>
          <w:i/>
          <w:sz w:val="20"/>
          <w:szCs w:val="20"/>
          <w:lang w:val="id-ID"/>
        </w:rPr>
        <w:t xml:space="preserve">Transkrip nilai dan kuesioner tentang sikap belajar bahasa  diberikan kepada 103 siswa yang menjadi sampel dalam penelitian ini. Data yang didapat kemudian dianalisis menggunakan </w:t>
      </w:r>
      <w:r w:rsidR="00FC6DB6" w:rsidRPr="00A839D8">
        <w:rPr>
          <w:b w:val="0"/>
          <w:i/>
          <w:sz w:val="20"/>
          <w:szCs w:val="20"/>
        </w:rPr>
        <w:t>Pearson product-moment correlation coefficient</w:t>
      </w:r>
      <w:r w:rsidR="00FC6DB6" w:rsidRPr="00A839D8">
        <w:rPr>
          <w:b w:val="0"/>
          <w:i/>
          <w:sz w:val="20"/>
          <w:szCs w:val="20"/>
          <w:lang w:val="id-ID"/>
        </w:rPr>
        <w:t>. Hasil analisis menunjukkan hubungan yang signifikan antara (1) Sikap belajar</w:t>
      </w:r>
      <w:r w:rsidR="00FC6DB6" w:rsidRPr="00A839D8">
        <w:rPr>
          <w:b w:val="0"/>
          <w:i/>
          <w:sz w:val="20"/>
          <w:szCs w:val="20"/>
          <w:vertAlign w:val="subscript"/>
          <w:lang w:val="id-ID"/>
        </w:rPr>
        <w:t>(total)</w:t>
      </w:r>
      <w:r w:rsidR="00FC6DB6" w:rsidRPr="00A839D8">
        <w:rPr>
          <w:b w:val="0"/>
          <w:i/>
          <w:sz w:val="20"/>
          <w:szCs w:val="20"/>
          <w:lang w:val="id-ID"/>
        </w:rPr>
        <w:t xml:space="preserve"> dan hasil belajar siswa, dan (2) sikap positif dan hasil belajar siswa. Selanjutnya, hasil analisis regresi pada universitas pertama dan ketiga menunjukkan bahwa sikap belajar</w:t>
      </w:r>
      <w:r w:rsidR="00FC6DB6" w:rsidRPr="00A839D8">
        <w:rPr>
          <w:b w:val="0"/>
          <w:i/>
          <w:sz w:val="20"/>
          <w:szCs w:val="20"/>
          <w:vertAlign w:val="subscript"/>
          <w:lang w:val="id-ID"/>
        </w:rPr>
        <w:t xml:space="preserve">(total) </w:t>
      </w:r>
      <w:r w:rsidR="00FC6DB6" w:rsidRPr="00A839D8">
        <w:rPr>
          <w:b w:val="0"/>
          <w:i/>
          <w:sz w:val="20"/>
          <w:szCs w:val="20"/>
          <w:lang w:val="id-ID"/>
        </w:rPr>
        <w:t xml:space="preserve">mempengaruhi hasil belajar sebesar </w:t>
      </w:r>
      <w:r w:rsidR="00FC6DB6" w:rsidRPr="00A839D8">
        <w:rPr>
          <w:b w:val="0"/>
          <w:i/>
          <w:color w:val="000000"/>
          <w:sz w:val="20"/>
          <w:szCs w:val="20"/>
        </w:rPr>
        <w:t>8.9%.</w:t>
      </w:r>
      <w:r w:rsidR="00FC6DB6" w:rsidRPr="00A839D8">
        <w:rPr>
          <w:b w:val="0"/>
          <w:i/>
          <w:color w:val="000000"/>
          <w:sz w:val="20"/>
          <w:szCs w:val="20"/>
          <w:lang w:val="id-ID"/>
        </w:rPr>
        <w:t xml:space="preserve"> Pada universitas kedua, sikap positif mempengaruhi hasil belajar siswa sebesar </w:t>
      </w:r>
      <w:r w:rsidR="00FC6DB6" w:rsidRPr="00A839D8">
        <w:rPr>
          <w:b w:val="0"/>
          <w:i/>
          <w:color w:val="000000"/>
          <w:sz w:val="20"/>
          <w:szCs w:val="20"/>
        </w:rPr>
        <w:t>16.3%.</w:t>
      </w:r>
      <w:r w:rsidR="00FC6DB6" w:rsidRPr="00A839D8">
        <w:rPr>
          <w:b w:val="0"/>
          <w:i/>
          <w:color w:val="000000"/>
          <w:sz w:val="20"/>
          <w:szCs w:val="20"/>
          <w:lang w:val="id-ID"/>
        </w:rPr>
        <w:t xml:space="preserve"> Pembahasan dan implikasi dari hasil tersebut dibahas lebih lengkap</w:t>
      </w:r>
      <w:r w:rsidR="00340138">
        <w:rPr>
          <w:b w:val="0"/>
          <w:i/>
          <w:color w:val="000000"/>
          <w:sz w:val="20"/>
          <w:szCs w:val="20"/>
          <w:lang w:val="id-ID"/>
        </w:rPr>
        <w:t>.</w:t>
      </w:r>
    </w:p>
    <w:p w:rsidR="00C76937" w:rsidRPr="0064062F" w:rsidRDefault="00C76937" w:rsidP="00A77AF2">
      <w:pPr>
        <w:pBdr>
          <w:top w:val="single" w:sz="4" w:space="1" w:color="auto"/>
          <w:bottom w:val="single" w:sz="4" w:space="1" w:color="auto"/>
        </w:pBdr>
        <w:tabs>
          <w:tab w:val="left" w:pos="4510"/>
        </w:tabs>
        <w:ind w:left="900" w:right="593"/>
        <w:rPr>
          <w:i/>
          <w:sz w:val="20"/>
          <w:szCs w:val="20"/>
          <w:lang w:val="es-ES"/>
        </w:rPr>
      </w:pPr>
    </w:p>
    <w:p w:rsidR="00C76937" w:rsidRPr="00177022" w:rsidRDefault="00C76937" w:rsidP="00A77AF2">
      <w:pPr>
        <w:pBdr>
          <w:top w:val="single" w:sz="4" w:space="1" w:color="auto"/>
          <w:bottom w:val="single" w:sz="4" w:space="1" w:color="auto"/>
        </w:pBdr>
        <w:tabs>
          <w:tab w:val="left" w:pos="4510"/>
        </w:tabs>
        <w:ind w:left="900" w:right="593"/>
        <w:rPr>
          <w:i/>
          <w:sz w:val="20"/>
          <w:szCs w:val="20"/>
          <w:lang w:val="id-ID"/>
        </w:rPr>
      </w:pPr>
      <w:r w:rsidRPr="00C77AFD">
        <w:rPr>
          <w:b/>
          <w:i/>
          <w:sz w:val="20"/>
          <w:szCs w:val="20"/>
          <w:lang w:val="sv-SE"/>
        </w:rPr>
        <w:t>Kata kunci</w:t>
      </w:r>
      <w:r w:rsidRPr="00213039">
        <w:rPr>
          <w:i/>
          <w:sz w:val="20"/>
          <w:szCs w:val="20"/>
          <w:lang w:val="sv-SE"/>
        </w:rPr>
        <w:t xml:space="preserve">: </w:t>
      </w:r>
      <w:r w:rsidR="00177022">
        <w:rPr>
          <w:i/>
          <w:color w:val="000000"/>
          <w:sz w:val="20"/>
          <w:szCs w:val="20"/>
          <w:lang w:val="id-ID"/>
        </w:rPr>
        <w:t>sikap belajar bahasa, pencapaian dalam Bahasa Inggris, mahasiswa S1</w:t>
      </w:r>
    </w:p>
    <w:p w:rsidR="00C76937" w:rsidRPr="00E94C8F" w:rsidRDefault="00C76937" w:rsidP="00677FC5">
      <w:pPr>
        <w:spacing w:line="360" w:lineRule="auto"/>
        <w:rPr>
          <w:b/>
          <w:sz w:val="22"/>
          <w:szCs w:val="22"/>
          <w:lang w:val="sv-SE"/>
        </w:rPr>
      </w:pPr>
    </w:p>
    <w:p w:rsidR="00213039" w:rsidRDefault="00213039" w:rsidP="00C76937">
      <w:pPr>
        <w:spacing w:line="360" w:lineRule="auto"/>
        <w:rPr>
          <w:b/>
          <w:sz w:val="22"/>
          <w:szCs w:val="22"/>
          <w:lang w:val="sv-SE"/>
        </w:rPr>
        <w:sectPr w:rsidR="00213039" w:rsidSect="00F30061">
          <w:footerReference w:type="even" r:id="rId7"/>
          <w:footerReference w:type="default" r:id="rId8"/>
          <w:pgSz w:w="11907" w:h="16840" w:code="9"/>
          <w:pgMar w:top="1418" w:right="1247" w:bottom="1418" w:left="1247" w:header="709" w:footer="709" w:gutter="0"/>
          <w:pgNumType w:start="1"/>
          <w:cols w:space="708"/>
          <w:docGrid w:linePitch="360"/>
        </w:sectPr>
      </w:pPr>
    </w:p>
    <w:p w:rsidR="0064062F" w:rsidRPr="00E12E4B" w:rsidRDefault="00E12E4B" w:rsidP="0064062F">
      <w:pPr>
        <w:pStyle w:val="BodyText"/>
        <w:numPr>
          <w:ilvl w:val="0"/>
          <w:numId w:val="17"/>
        </w:numPr>
        <w:spacing w:line="360" w:lineRule="auto"/>
        <w:ind w:left="600" w:hanging="600"/>
        <w:jc w:val="both"/>
        <w:rPr>
          <w:lang w:val="sv-SE"/>
        </w:rPr>
      </w:pPr>
      <w:r>
        <w:rPr>
          <w:lang w:val="id-ID"/>
        </w:rPr>
        <w:lastRenderedPageBreak/>
        <w:t>INTRODUCTION</w:t>
      </w:r>
    </w:p>
    <w:p w:rsidR="00675532" w:rsidRPr="0020754D" w:rsidRDefault="00B24FF9" w:rsidP="002B0231">
      <w:pPr>
        <w:spacing w:line="360" w:lineRule="auto"/>
        <w:ind w:firstLine="720"/>
        <w:jc w:val="both"/>
        <w:rPr>
          <w:sz w:val="22"/>
          <w:szCs w:val="22"/>
          <w:lang w:val="id-ID"/>
        </w:rPr>
      </w:pPr>
      <w:r w:rsidRPr="00B24FF9">
        <w:rPr>
          <w:sz w:val="22"/>
          <w:szCs w:val="22"/>
        </w:rPr>
        <w:t>Language plays a very crucial role in every aspect of human life. People always deal with language in their daily communication. Many years ago, language was learnt due to a desire to identify with and move closer to the society where the language was spoken. Graham (1997) states that nowadays, language is viewed as a means to other ends, for instance as a career enhancement or educational goals, rather than only as a means of communication.</w:t>
      </w:r>
      <w:r w:rsidR="00103D77">
        <w:rPr>
          <w:sz w:val="22"/>
          <w:szCs w:val="22"/>
          <w:lang w:val="id-ID"/>
        </w:rPr>
        <w:t xml:space="preserve"> </w:t>
      </w:r>
      <w:r w:rsidR="00E12E4B" w:rsidRPr="00E12E4B">
        <w:rPr>
          <w:sz w:val="22"/>
          <w:szCs w:val="22"/>
        </w:rPr>
        <w:t xml:space="preserve">Language is </w:t>
      </w:r>
      <w:r w:rsidR="00E12E4B" w:rsidRPr="00E12E4B">
        <w:rPr>
          <w:sz w:val="22"/>
          <w:szCs w:val="22"/>
        </w:rPr>
        <w:lastRenderedPageBreak/>
        <w:t xml:space="preserve">probably the most difficult set of skills a person could learn. There is no easy way to master a language, particularly a language which is not the first language or the native language. In this globalization, the most important language being used among countries, institutions and individuals all over the world is still English. </w:t>
      </w:r>
      <w:r w:rsidR="00675532" w:rsidRPr="00675532">
        <w:rPr>
          <w:sz w:val="22"/>
          <w:szCs w:val="22"/>
        </w:rPr>
        <w:t xml:space="preserve">For a nation, the English competence of its people has a great influence on its competitive advantage (Huang, 2010). For example, higher education students, especially those who are </w:t>
      </w:r>
      <w:r w:rsidR="00675532" w:rsidRPr="00675532">
        <w:rPr>
          <w:sz w:val="22"/>
          <w:szCs w:val="22"/>
        </w:rPr>
        <w:lastRenderedPageBreak/>
        <w:t>going to be English teachers need to master English more, since in the future they are going produce many professionals.</w:t>
      </w:r>
      <w:r w:rsidR="0020754D">
        <w:rPr>
          <w:sz w:val="22"/>
          <w:szCs w:val="22"/>
          <w:lang w:val="id-ID"/>
        </w:rPr>
        <w:t xml:space="preserve"> </w:t>
      </w:r>
    </w:p>
    <w:p w:rsidR="00AF26CF" w:rsidRDefault="00E12E4B" w:rsidP="002B0231">
      <w:pPr>
        <w:spacing w:line="360" w:lineRule="auto"/>
        <w:ind w:firstLine="720"/>
        <w:jc w:val="both"/>
        <w:rPr>
          <w:sz w:val="22"/>
          <w:szCs w:val="22"/>
          <w:lang w:val="id-ID"/>
        </w:rPr>
      </w:pPr>
      <w:r w:rsidRPr="00E12E4B">
        <w:rPr>
          <w:sz w:val="22"/>
          <w:szCs w:val="22"/>
        </w:rPr>
        <w:t>Unfortunately, the English achievement of the students who study English as a second or foreign la</w:t>
      </w:r>
      <w:r w:rsidR="0020754D">
        <w:rPr>
          <w:sz w:val="22"/>
          <w:szCs w:val="22"/>
        </w:rPr>
        <w:t>nguage is not satisfactory yet.</w:t>
      </w:r>
      <w:r w:rsidR="0020754D">
        <w:rPr>
          <w:sz w:val="22"/>
          <w:szCs w:val="22"/>
          <w:lang w:val="id-ID"/>
        </w:rPr>
        <w:t xml:space="preserve"> </w:t>
      </w:r>
      <w:r w:rsidR="0020754D" w:rsidRPr="0020754D">
        <w:rPr>
          <w:sz w:val="22"/>
          <w:szCs w:val="22"/>
        </w:rPr>
        <w:t>In Indonesia, the importance of mastering English in this globalization era is visualized by the law No. 22 of 1999 on Regional Government which mentions that each region of the district level has full autonomy to organize education for its people (Madya, Sugeng, Maarif, Supriyanti, Purbani, Basikin, &amp; Istiqomah, 2004</w:t>
      </w:r>
      <w:r w:rsidR="0020754D">
        <w:rPr>
          <w:sz w:val="22"/>
          <w:szCs w:val="22"/>
          <w:lang w:val="id-ID"/>
        </w:rPr>
        <w:t xml:space="preserve">). </w:t>
      </w:r>
    </w:p>
    <w:p w:rsidR="00E12E4B" w:rsidRPr="0020754D" w:rsidRDefault="00E12E4B" w:rsidP="002B0231">
      <w:pPr>
        <w:spacing w:line="360" w:lineRule="auto"/>
        <w:ind w:firstLine="720"/>
        <w:jc w:val="both"/>
        <w:rPr>
          <w:sz w:val="22"/>
          <w:szCs w:val="22"/>
          <w:lang w:val="id-ID"/>
        </w:rPr>
      </w:pPr>
      <w:r w:rsidRPr="00E12E4B">
        <w:rPr>
          <w:sz w:val="22"/>
          <w:szCs w:val="22"/>
        </w:rPr>
        <w:t xml:space="preserve">According to Syatriana, Husain, Haryanto and Jabu (2013) the English performance and competence of Indonesian secondary school students are low. The statement is supported by a fact that happens in three Madrasah in Indonesia, which are located in Western Indonesia, Java, and Eastern Indonesia. According to Ali, Kos, Lietz, Nugroho, Furqon, Zainul and Emilia (2010), across the 3 regions, student achievements in Maths, Science and English are well below the international average on items drawn from international tests such as the Program for International Student Assessment (PISA) and the Trends in International Mathematics and Science Study (TIMSS). </w:t>
      </w:r>
    </w:p>
    <w:p w:rsidR="00E12E4B" w:rsidRPr="00E12E4B" w:rsidRDefault="00E12E4B" w:rsidP="002B0231">
      <w:pPr>
        <w:spacing w:line="360" w:lineRule="auto"/>
        <w:ind w:firstLine="720"/>
        <w:jc w:val="both"/>
        <w:rPr>
          <w:sz w:val="22"/>
          <w:szCs w:val="22"/>
        </w:rPr>
      </w:pPr>
      <w:r w:rsidRPr="00E12E4B">
        <w:rPr>
          <w:sz w:val="22"/>
          <w:szCs w:val="22"/>
        </w:rPr>
        <w:t xml:space="preserve">In South Sumatera, especially in Palembang, the situation is not different. Students still possess low English achievement. According to Erlina and Zuraidah (2010) the English proficiency of the non-English major students of Sriwijaya University is still low with the minimum TOEFL score of 263. And only 7.3% of the students state that they do not have </w:t>
      </w:r>
      <w:r w:rsidRPr="00E12E4B">
        <w:rPr>
          <w:sz w:val="22"/>
          <w:szCs w:val="22"/>
        </w:rPr>
        <w:lastRenderedPageBreak/>
        <w:t xml:space="preserve">any difficulties in learning English. It means 92.7% of the students still get difficulties in learning English. </w:t>
      </w:r>
    </w:p>
    <w:p w:rsidR="00BB2B28" w:rsidRDefault="00E12E4B" w:rsidP="002B0231">
      <w:pPr>
        <w:spacing w:line="360" w:lineRule="auto"/>
        <w:ind w:firstLine="720"/>
        <w:jc w:val="both"/>
        <w:rPr>
          <w:sz w:val="22"/>
          <w:szCs w:val="22"/>
          <w:lang w:val="id-ID"/>
        </w:rPr>
      </w:pPr>
      <w:r w:rsidRPr="00E12E4B">
        <w:rPr>
          <w:sz w:val="22"/>
          <w:szCs w:val="22"/>
        </w:rPr>
        <w:t xml:space="preserve">The phenomena discussed before lead to a question of what actually happens to our learning that causes the low achievement of the students. In relation to learning contexts, students might have different attitudes toward language learning, especially English. </w:t>
      </w:r>
    </w:p>
    <w:p w:rsidR="00DC146E" w:rsidRDefault="00BB2B28" w:rsidP="002B0231">
      <w:pPr>
        <w:spacing w:line="360" w:lineRule="auto"/>
        <w:ind w:firstLine="720"/>
        <w:jc w:val="both"/>
        <w:rPr>
          <w:sz w:val="22"/>
          <w:szCs w:val="22"/>
          <w:lang w:val="id-ID"/>
        </w:rPr>
      </w:pPr>
      <w:r w:rsidRPr="00BB2B28">
        <w:rPr>
          <w:sz w:val="22"/>
          <w:szCs w:val="22"/>
        </w:rPr>
        <w:t xml:space="preserve">Attitude is very complex to define. The term attitude comes from Latin words </w:t>
      </w:r>
      <w:r w:rsidRPr="00BB2B28">
        <w:rPr>
          <w:i/>
          <w:sz w:val="22"/>
          <w:szCs w:val="22"/>
        </w:rPr>
        <w:t xml:space="preserve">apto </w:t>
      </w:r>
      <w:r w:rsidRPr="00BB2B28">
        <w:rPr>
          <w:sz w:val="22"/>
          <w:szCs w:val="22"/>
        </w:rPr>
        <w:t xml:space="preserve">(aptitude or fitness) and </w:t>
      </w:r>
      <w:r w:rsidRPr="00BB2B28">
        <w:rPr>
          <w:i/>
          <w:sz w:val="22"/>
          <w:szCs w:val="22"/>
        </w:rPr>
        <w:t>acto</w:t>
      </w:r>
      <w:r w:rsidRPr="00BB2B28">
        <w:rPr>
          <w:sz w:val="22"/>
          <w:szCs w:val="22"/>
        </w:rPr>
        <w:t xml:space="preserve"> (postures of the body), both of which have their origin in the Sanskript root </w:t>
      </w:r>
      <w:r w:rsidRPr="00BB2B28">
        <w:rPr>
          <w:i/>
          <w:sz w:val="22"/>
          <w:szCs w:val="22"/>
        </w:rPr>
        <w:t>ag</w:t>
      </w:r>
      <w:r w:rsidRPr="00BB2B28">
        <w:rPr>
          <w:sz w:val="22"/>
          <w:szCs w:val="22"/>
        </w:rPr>
        <w:t>, meaning to do or to act (Caciopo, Petty, &amp; Crites, 1994). The attitude concept has three components which cover behavioral, cognitive and affective concept (Abidin, Pour-Mohammadi, &amp; Alzwari, 2012). These three attitudinal aspects are based on the three theoretical approaches of behaviorism, cogniti</w:t>
      </w:r>
      <w:r w:rsidR="00DC146E">
        <w:rPr>
          <w:sz w:val="22"/>
          <w:szCs w:val="22"/>
        </w:rPr>
        <w:t>vism and humanism respectively</w:t>
      </w:r>
      <w:r w:rsidR="00DC146E">
        <w:rPr>
          <w:sz w:val="22"/>
          <w:szCs w:val="22"/>
          <w:lang w:val="id-ID"/>
        </w:rPr>
        <w:t xml:space="preserve">: </w:t>
      </w:r>
    </w:p>
    <w:p w:rsidR="00647DDB" w:rsidRDefault="00BB2B28" w:rsidP="002B0231">
      <w:pPr>
        <w:pStyle w:val="ListParagraph"/>
        <w:numPr>
          <w:ilvl w:val="0"/>
          <w:numId w:val="24"/>
        </w:numPr>
        <w:tabs>
          <w:tab w:val="left" w:pos="284"/>
        </w:tabs>
        <w:spacing w:line="360" w:lineRule="auto"/>
        <w:ind w:left="0" w:firstLine="0"/>
        <w:jc w:val="both"/>
        <w:rPr>
          <w:sz w:val="22"/>
          <w:szCs w:val="22"/>
          <w:lang w:val="id-ID"/>
        </w:rPr>
      </w:pPr>
      <w:r w:rsidRPr="00647DDB">
        <w:rPr>
          <w:sz w:val="22"/>
          <w:szCs w:val="22"/>
        </w:rPr>
        <w:t>Behavioral aspect of attitude which deals with the way one behaves and r</w:t>
      </w:r>
      <w:r w:rsidR="00DC146E" w:rsidRPr="00647DDB">
        <w:rPr>
          <w:sz w:val="22"/>
          <w:szCs w:val="22"/>
        </w:rPr>
        <w:t>eacts in particular situations</w:t>
      </w:r>
      <w:r w:rsidR="00DC146E" w:rsidRPr="00647DDB">
        <w:rPr>
          <w:sz w:val="22"/>
          <w:szCs w:val="22"/>
          <w:lang w:val="id-ID"/>
        </w:rPr>
        <w:t xml:space="preserve">. b) </w:t>
      </w:r>
      <w:r w:rsidRPr="00647DDB">
        <w:rPr>
          <w:sz w:val="22"/>
          <w:szCs w:val="22"/>
        </w:rPr>
        <w:t xml:space="preserve">Cognitive aspect of attitude which involves the beliefs of the language learners about the knowledge that they receive and their understanding in the process of language learning. </w:t>
      </w:r>
      <w:r w:rsidR="00DC146E" w:rsidRPr="00647DDB">
        <w:rPr>
          <w:sz w:val="22"/>
          <w:szCs w:val="22"/>
          <w:lang w:val="id-ID"/>
        </w:rPr>
        <w:t xml:space="preserve">c) </w:t>
      </w:r>
      <w:r w:rsidRPr="00647DDB">
        <w:rPr>
          <w:sz w:val="22"/>
          <w:szCs w:val="22"/>
        </w:rPr>
        <w:t xml:space="preserve">Emotional aspect of attitude that can help the learners to express whether they like or dislike the objects or surrounding situations. </w:t>
      </w:r>
    </w:p>
    <w:p w:rsidR="006B5BDF" w:rsidRPr="00647DDB" w:rsidRDefault="00E12E4B" w:rsidP="002B0231">
      <w:pPr>
        <w:spacing w:line="360" w:lineRule="auto"/>
        <w:ind w:firstLine="720"/>
        <w:jc w:val="both"/>
        <w:rPr>
          <w:sz w:val="22"/>
          <w:szCs w:val="22"/>
          <w:lang w:val="id-ID"/>
        </w:rPr>
      </w:pPr>
      <w:r w:rsidRPr="00647DDB">
        <w:rPr>
          <w:sz w:val="22"/>
          <w:szCs w:val="22"/>
        </w:rPr>
        <w:t>Khamari and Guru (2013) highlight that “as a concept, an attitude always refers to an individual’s or group’s more or less stable and observable tendency or predisposition to perform, perceive, think and feel in relation to something specific” (p. 50). In this case, attitudes equip individual or groups with a ready-</w:t>
      </w:r>
      <w:r w:rsidRPr="00647DDB">
        <w:rPr>
          <w:sz w:val="22"/>
          <w:szCs w:val="22"/>
        </w:rPr>
        <w:lastRenderedPageBreak/>
        <w:t xml:space="preserve">made frame or reference in accordance with which they judge particular things. Furthermore, Ming, Ling and Jaafar (2011) state that there are two types of attitude change towards language learning; positive and negative. </w:t>
      </w:r>
      <w:r w:rsidR="00B24FF9" w:rsidRPr="00647DDB">
        <w:rPr>
          <w:sz w:val="22"/>
          <w:szCs w:val="22"/>
        </w:rPr>
        <w:t xml:space="preserve">How attitudes towards learning are formed and how attitudes affect learning has been increasingly interest of language teachers and researchers as well. The reason is that attitude influence one’s behaviors, inner mood and therefore learning. So it is clear that there is an interaction between language learning and the environmental components in which the student grew up. </w:t>
      </w:r>
    </w:p>
    <w:p w:rsidR="006B5BDF" w:rsidRDefault="006B5BDF" w:rsidP="002B0231">
      <w:pPr>
        <w:spacing w:line="360" w:lineRule="auto"/>
        <w:ind w:firstLine="720"/>
        <w:jc w:val="both"/>
        <w:rPr>
          <w:sz w:val="22"/>
          <w:szCs w:val="22"/>
          <w:lang w:val="id-ID"/>
        </w:rPr>
      </w:pPr>
      <w:r w:rsidRPr="006B5BDF">
        <w:rPr>
          <w:sz w:val="22"/>
          <w:szCs w:val="22"/>
        </w:rPr>
        <w:t>The purpose of measurement of attitudes in education and instruction might be to predict the behaviors that individuals are likely to exhibit in time or in the future, and based on this prediction, change the existing ones and create new situations. Alternatively,</w:t>
      </w:r>
      <w:r w:rsidRPr="006B5BDF">
        <w:rPr>
          <w:sz w:val="22"/>
          <w:szCs w:val="22"/>
          <w:lang w:val="id-ID"/>
        </w:rPr>
        <w:t xml:space="preserve"> </w:t>
      </w:r>
      <w:r w:rsidRPr="006B5BDF">
        <w:rPr>
          <w:sz w:val="22"/>
          <w:szCs w:val="22"/>
        </w:rPr>
        <w:t>“the factor that makes differences between underachievement and accomplishment is believed to be the language attitude” (Darabad, 2013, p. 120). Furthermore, Chalak and Kassaian (2010) highlight “language attitude is an important concept because it plays a key role in language learning and teaching” (p. 41).</w:t>
      </w:r>
    </w:p>
    <w:p w:rsidR="00E12E4B" w:rsidRPr="00E12E4B" w:rsidRDefault="00B24FF9" w:rsidP="002B0231">
      <w:pPr>
        <w:spacing w:line="360" w:lineRule="auto"/>
        <w:ind w:firstLine="720"/>
        <w:jc w:val="both"/>
        <w:rPr>
          <w:sz w:val="22"/>
          <w:szCs w:val="22"/>
        </w:rPr>
      </w:pPr>
      <w:r w:rsidRPr="00B24FF9">
        <w:rPr>
          <w:sz w:val="22"/>
          <w:szCs w:val="22"/>
        </w:rPr>
        <w:t>Both negative and positive attitudes have a strong impact on the success of language learning. The attitude of an individual depends heavily upon different stimuli (Inal, Evin, &amp;</w:t>
      </w:r>
      <w:r w:rsidRPr="00B24FF9">
        <w:rPr>
          <w:sz w:val="22"/>
          <w:szCs w:val="22"/>
          <w:lang w:val="id-ID"/>
        </w:rPr>
        <w:t xml:space="preserve"> </w:t>
      </w:r>
      <w:r w:rsidRPr="00B24FF9">
        <w:rPr>
          <w:sz w:val="22"/>
          <w:szCs w:val="22"/>
        </w:rPr>
        <w:t>Saracaloglu, 2009).</w:t>
      </w:r>
    </w:p>
    <w:p w:rsidR="00E12E4B" w:rsidRPr="00E12E4B" w:rsidRDefault="00E12E4B" w:rsidP="002B0231">
      <w:pPr>
        <w:spacing w:line="360" w:lineRule="auto"/>
        <w:ind w:firstLine="720"/>
        <w:jc w:val="both"/>
        <w:rPr>
          <w:sz w:val="22"/>
          <w:szCs w:val="22"/>
        </w:rPr>
      </w:pPr>
      <w:r w:rsidRPr="00E12E4B">
        <w:rPr>
          <w:sz w:val="22"/>
          <w:szCs w:val="22"/>
        </w:rPr>
        <w:t xml:space="preserve">Previous studies have indicated the advantages of having positive attitude. For instance, Ming </w:t>
      </w:r>
      <w:r w:rsidRPr="00E12E4B">
        <w:rPr>
          <w:i/>
          <w:sz w:val="22"/>
          <w:szCs w:val="22"/>
        </w:rPr>
        <w:t>et al</w:t>
      </w:r>
      <w:r w:rsidRPr="00E12E4B">
        <w:rPr>
          <w:sz w:val="22"/>
          <w:szCs w:val="22"/>
        </w:rPr>
        <w:t xml:space="preserve">. (2011) reveals an overall positive attitude towards learning English by Art and Science students. The findings reveal a positive relationship between higher proficiency </w:t>
      </w:r>
      <w:r w:rsidRPr="00E12E4B">
        <w:rPr>
          <w:sz w:val="22"/>
          <w:szCs w:val="22"/>
        </w:rPr>
        <w:lastRenderedPageBreak/>
        <w:t xml:space="preserve">level and positive attitude and motivation to learn English and students’ attitudes positively correlated with their achievement in English. Furthermore, a result of a study also indicates a positive significant correlation between students’ attitude towards learning and achievement motivation, and between students’ attitudes and academic achievement (Bakar </w:t>
      </w:r>
      <w:r w:rsidRPr="00E12E4B">
        <w:rPr>
          <w:i/>
          <w:sz w:val="22"/>
          <w:szCs w:val="22"/>
        </w:rPr>
        <w:t>et al</w:t>
      </w:r>
      <w:r w:rsidRPr="00E12E4B">
        <w:rPr>
          <w:sz w:val="22"/>
          <w:szCs w:val="22"/>
        </w:rPr>
        <w:t>., 2010).</w:t>
      </w:r>
    </w:p>
    <w:p w:rsidR="00E12E4B" w:rsidRPr="00E12E4B" w:rsidRDefault="00E12E4B" w:rsidP="002B0231">
      <w:pPr>
        <w:spacing w:line="360" w:lineRule="auto"/>
        <w:ind w:firstLine="720"/>
        <w:jc w:val="both"/>
        <w:rPr>
          <w:sz w:val="22"/>
          <w:szCs w:val="22"/>
        </w:rPr>
      </w:pPr>
      <w:r w:rsidRPr="00E12E4B">
        <w:rPr>
          <w:sz w:val="22"/>
          <w:szCs w:val="22"/>
        </w:rPr>
        <w:t>Previous studies have shown that attitudes affect students’ achievement. Attitudes play major roles in learning a second or foreign language since the students</w:t>
      </w:r>
      <w:r w:rsidRPr="00E12E4B">
        <w:rPr>
          <w:rFonts w:eastAsia="MS Mincho"/>
          <w:sz w:val="22"/>
          <w:szCs w:val="22"/>
        </w:rPr>
        <w:t xml:space="preserve">’ </w:t>
      </w:r>
      <w:r w:rsidRPr="00E12E4B">
        <w:rPr>
          <w:sz w:val="22"/>
          <w:szCs w:val="22"/>
        </w:rPr>
        <w:t>positive or negative attitudes</w:t>
      </w:r>
      <w:r w:rsidRPr="00E12E4B">
        <w:rPr>
          <w:sz w:val="22"/>
          <w:szCs w:val="22"/>
          <w:lang w:val="id-ID"/>
        </w:rPr>
        <w:t xml:space="preserve"> </w:t>
      </w:r>
      <w:r w:rsidRPr="00E12E4B">
        <w:rPr>
          <w:sz w:val="22"/>
          <w:szCs w:val="22"/>
        </w:rPr>
        <w:t>towards learning English largely determine high or low achievement in English. This study is different from other previous studies since the focus is on the students’ English achievement. Moreover, there are three different universities that the writer investigated. The focus is on the students’ English achievement at the tertiary level since the English subject at tertiary level is different from the English subject in Secondary school because the students have already had their own major that they would like to focus on. Therefore, the writer in this study would like to find out whether language learning attitudes can serve as predictors of English achievement of the undergraduate students of English Education Study Programs. The writer was also interested in investigating whether language learning attitudes can be identified among the undergraduate students of English Education Study Programs, within Faculty of Teacher Training and Education of Sriwijaya University, Muhammadiyah University, and Taman Siswa University.</w:t>
      </w:r>
    </w:p>
    <w:p w:rsidR="004F4618" w:rsidRDefault="00E12E4B" w:rsidP="002B0231">
      <w:pPr>
        <w:pStyle w:val="BodyText"/>
        <w:spacing w:line="360" w:lineRule="auto"/>
        <w:ind w:firstLine="600"/>
        <w:jc w:val="both"/>
        <w:rPr>
          <w:b w:val="0"/>
          <w:sz w:val="22"/>
          <w:szCs w:val="22"/>
          <w:lang w:val="id-ID"/>
        </w:rPr>
      </w:pPr>
      <w:r w:rsidRPr="00E12E4B">
        <w:rPr>
          <w:rStyle w:val="apple-style-span"/>
          <w:b w:val="0"/>
          <w:color w:val="000000"/>
          <w:sz w:val="22"/>
          <w:szCs w:val="22"/>
        </w:rPr>
        <w:lastRenderedPageBreak/>
        <w:t>Particularly, the research aims to answer the questions (1) “</w:t>
      </w:r>
      <w:r w:rsidRPr="00E12E4B">
        <w:rPr>
          <w:b w:val="0"/>
          <w:sz w:val="22"/>
          <w:szCs w:val="22"/>
        </w:rPr>
        <w:t>Are there any significant correlations among language learning attitudes</w:t>
      </w:r>
      <w:r w:rsidRPr="00E12E4B">
        <w:rPr>
          <w:b w:val="0"/>
          <w:sz w:val="22"/>
          <w:szCs w:val="22"/>
          <w:vertAlign w:val="subscript"/>
        </w:rPr>
        <w:t xml:space="preserve">(total), </w:t>
      </w:r>
      <w:r w:rsidRPr="00E12E4B">
        <w:rPr>
          <w:b w:val="0"/>
          <w:sz w:val="22"/>
          <w:szCs w:val="22"/>
        </w:rPr>
        <w:t>the factors of language learning attitudes and students’ English Achievement?”, (2)“Do language learning attitudes</w:t>
      </w:r>
      <w:r w:rsidRPr="00E12E4B">
        <w:rPr>
          <w:b w:val="0"/>
          <w:sz w:val="22"/>
          <w:szCs w:val="22"/>
          <w:vertAlign w:val="subscript"/>
        </w:rPr>
        <w:t>(total)</w:t>
      </w:r>
      <w:r w:rsidRPr="00E12E4B">
        <w:rPr>
          <w:b w:val="0"/>
          <w:sz w:val="22"/>
          <w:szCs w:val="22"/>
        </w:rPr>
        <w:t xml:space="preserve">, </w:t>
      </w:r>
      <w:r w:rsidRPr="00E12E4B">
        <w:rPr>
          <w:b w:val="0"/>
          <w:sz w:val="22"/>
          <w:szCs w:val="22"/>
          <w:lang w:val="id-ID"/>
        </w:rPr>
        <w:t xml:space="preserve">and </w:t>
      </w:r>
      <w:r w:rsidRPr="00E12E4B">
        <w:rPr>
          <w:b w:val="0"/>
          <w:sz w:val="22"/>
          <w:szCs w:val="22"/>
        </w:rPr>
        <w:t>the factors of language learning attitudes</w:t>
      </w:r>
      <w:r w:rsidRPr="00E12E4B">
        <w:rPr>
          <w:b w:val="0"/>
          <w:sz w:val="22"/>
          <w:szCs w:val="22"/>
          <w:lang w:val="id-ID"/>
        </w:rPr>
        <w:t xml:space="preserve"> </w:t>
      </w:r>
      <w:r w:rsidRPr="00E12E4B">
        <w:rPr>
          <w:b w:val="0"/>
          <w:sz w:val="22"/>
          <w:szCs w:val="22"/>
        </w:rPr>
        <w:t xml:space="preserve">influence students’ English achievement?”. In line with the problems of the study, </w:t>
      </w:r>
      <w:r w:rsidRPr="00E12E4B">
        <w:rPr>
          <w:rStyle w:val="apple-style-span"/>
          <w:b w:val="0"/>
          <w:color w:val="000000"/>
          <w:sz w:val="22"/>
          <w:szCs w:val="22"/>
        </w:rPr>
        <w:t>the objectives are to investigate whether or not there</w:t>
      </w:r>
      <w:r w:rsidRPr="00E12E4B">
        <w:rPr>
          <w:b w:val="0"/>
          <w:sz w:val="22"/>
          <w:szCs w:val="22"/>
        </w:rPr>
        <w:t xml:space="preserve"> are significant correlations among language learning attitudes</w:t>
      </w:r>
      <w:r w:rsidRPr="00E12E4B">
        <w:rPr>
          <w:b w:val="0"/>
          <w:sz w:val="22"/>
          <w:szCs w:val="22"/>
          <w:vertAlign w:val="subscript"/>
        </w:rPr>
        <w:t xml:space="preserve">(total), </w:t>
      </w:r>
      <w:r w:rsidRPr="00E12E4B">
        <w:rPr>
          <w:b w:val="0"/>
          <w:sz w:val="22"/>
          <w:szCs w:val="22"/>
        </w:rPr>
        <w:t>the factors of language learning attitudes</w:t>
      </w:r>
      <w:r w:rsidRPr="00E12E4B">
        <w:rPr>
          <w:b w:val="0"/>
          <w:sz w:val="22"/>
          <w:szCs w:val="22"/>
          <w:lang w:val="id-ID"/>
        </w:rPr>
        <w:t xml:space="preserve"> </w:t>
      </w:r>
      <w:r w:rsidRPr="00E12E4B">
        <w:rPr>
          <w:b w:val="0"/>
          <w:sz w:val="22"/>
          <w:szCs w:val="22"/>
        </w:rPr>
        <w:t>and students’ English Achievement. Also, to investigate whether or not language learning attitudes</w:t>
      </w:r>
      <w:r w:rsidRPr="00E12E4B">
        <w:rPr>
          <w:b w:val="0"/>
          <w:sz w:val="22"/>
          <w:szCs w:val="22"/>
          <w:vertAlign w:val="subscript"/>
        </w:rPr>
        <w:t xml:space="preserve">(total), </w:t>
      </w:r>
      <w:r w:rsidRPr="00E12E4B">
        <w:rPr>
          <w:b w:val="0"/>
          <w:sz w:val="22"/>
          <w:szCs w:val="22"/>
          <w:lang w:val="id-ID"/>
        </w:rPr>
        <w:t xml:space="preserve">and </w:t>
      </w:r>
      <w:r w:rsidRPr="00E12E4B">
        <w:rPr>
          <w:b w:val="0"/>
          <w:sz w:val="22"/>
          <w:szCs w:val="22"/>
        </w:rPr>
        <w:t>the factors of language learning attitudes</w:t>
      </w:r>
      <w:r w:rsidRPr="00E12E4B">
        <w:rPr>
          <w:b w:val="0"/>
          <w:sz w:val="22"/>
          <w:szCs w:val="22"/>
          <w:lang w:val="id-ID"/>
        </w:rPr>
        <w:t xml:space="preserve"> </w:t>
      </w:r>
      <w:r w:rsidRPr="00E12E4B">
        <w:rPr>
          <w:b w:val="0"/>
          <w:sz w:val="22"/>
          <w:szCs w:val="22"/>
        </w:rPr>
        <w:t>influence students’ English achievement</w:t>
      </w:r>
      <w:r w:rsidR="0036033B">
        <w:rPr>
          <w:b w:val="0"/>
          <w:sz w:val="22"/>
          <w:szCs w:val="22"/>
          <w:lang w:val="id-ID"/>
        </w:rPr>
        <w:t>.</w:t>
      </w:r>
    </w:p>
    <w:p w:rsidR="00964C8D" w:rsidRDefault="00964C8D" w:rsidP="002B0231">
      <w:pPr>
        <w:pStyle w:val="BodyText"/>
        <w:spacing w:line="360" w:lineRule="auto"/>
        <w:ind w:firstLine="600"/>
        <w:jc w:val="both"/>
        <w:rPr>
          <w:b w:val="0"/>
          <w:sz w:val="22"/>
          <w:szCs w:val="22"/>
          <w:lang w:val="id-ID"/>
        </w:rPr>
      </w:pPr>
      <w:r w:rsidRPr="00964C8D">
        <w:rPr>
          <w:b w:val="0"/>
          <w:sz w:val="22"/>
          <w:szCs w:val="22"/>
        </w:rPr>
        <w:t xml:space="preserve">This study can hopefully give some information </w:t>
      </w:r>
      <w:r w:rsidRPr="00964C8D">
        <w:rPr>
          <w:rFonts w:eastAsia="Calibri"/>
          <w:b w:val="0"/>
          <w:sz w:val="22"/>
          <w:szCs w:val="22"/>
        </w:rPr>
        <w:t xml:space="preserve">to the </w:t>
      </w:r>
      <w:r w:rsidRPr="00964C8D">
        <w:rPr>
          <w:b w:val="0"/>
          <w:sz w:val="22"/>
          <w:szCs w:val="22"/>
        </w:rPr>
        <w:t xml:space="preserve">teachers and parents to know the concepts of language learning attitudes as </w:t>
      </w:r>
      <w:r>
        <w:rPr>
          <w:b w:val="0"/>
          <w:sz w:val="22"/>
          <w:szCs w:val="22"/>
          <w:lang w:val="id-ID"/>
        </w:rPr>
        <w:t xml:space="preserve">one of the </w:t>
      </w:r>
      <w:r w:rsidRPr="00964C8D">
        <w:rPr>
          <w:b w:val="0"/>
          <w:sz w:val="22"/>
          <w:szCs w:val="22"/>
        </w:rPr>
        <w:t xml:space="preserve">factors that can influence the students’ success or failure in their study. For the students, this study is beneficial for them to know their own learning attitudes so that they can enhance their abilities in learning. They may also become effective problem solvers and more autonomous in their learning. The last, this study is beneficial </w:t>
      </w:r>
      <w:r w:rsidR="003A1844">
        <w:rPr>
          <w:rStyle w:val="apple-style-span"/>
          <w:b w:val="0"/>
          <w:color w:val="000000"/>
          <w:sz w:val="22"/>
          <w:szCs w:val="22"/>
        </w:rPr>
        <w:t xml:space="preserve">for the writer herself as an educator </w:t>
      </w:r>
      <w:r w:rsidRPr="00964C8D">
        <w:rPr>
          <w:rStyle w:val="apple-style-span"/>
          <w:b w:val="0"/>
          <w:color w:val="000000"/>
          <w:sz w:val="22"/>
          <w:szCs w:val="22"/>
        </w:rPr>
        <w:t>of English who will appreciate more on the differences of students’ attitudes of learning English.</w:t>
      </w:r>
    </w:p>
    <w:p w:rsidR="00E24904" w:rsidRPr="0036033B" w:rsidRDefault="00E24904" w:rsidP="00E24904">
      <w:pPr>
        <w:pStyle w:val="BodyText"/>
        <w:spacing w:line="360" w:lineRule="auto"/>
        <w:ind w:firstLine="600"/>
        <w:jc w:val="both"/>
        <w:rPr>
          <w:b w:val="0"/>
          <w:sz w:val="22"/>
          <w:szCs w:val="22"/>
          <w:lang w:val="id-ID"/>
        </w:rPr>
      </w:pPr>
    </w:p>
    <w:p w:rsidR="00763761" w:rsidRPr="0036033B" w:rsidRDefault="0036033B" w:rsidP="0036033B">
      <w:pPr>
        <w:pStyle w:val="ListParagraph"/>
        <w:numPr>
          <w:ilvl w:val="0"/>
          <w:numId w:val="17"/>
        </w:numPr>
        <w:spacing w:line="360" w:lineRule="auto"/>
        <w:ind w:left="284" w:right="663" w:hanging="284"/>
        <w:jc w:val="both"/>
        <w:rPr>
          <w:b/>
        </w:rPr>
      </w:pPr>
      <w:r w:rsidRPr="0036033B">
        <w:rPr>
          <w:b/>
        </w:rPr>
        <w:t>RESEARCH METHOD</w:t>
      </w:r>
    </w:p>
    <w:p w:rsidR="0036033B" w:rsidRPr="0036033B" w:rsidRDefault="0036033B" w:rsidP="002B0231">
      <w:pPr>
        <w:pStyle w:val="ListParagraph"/>
        <w:numPr>
          <w:ilvl w:val="1"/>
          <w:numId w:val="20"/>
        </w:numPr>
        <w:autoSpaceDE w:val="0"/>
        <w:autoSpaceDN w:val="0"/>
        <w:adjustRightInd w:val="0"/>
        <w:spacing w:line="360" w:lineRule="auto"/>
        <w:ind w:left="426" w:hanging="426"/>
        <w:jc w:val="both"/>
        <w:rPr>
          <w:b/>
          <w:bCs/>
          <w:i/>
          <w:sz w:val="22"/>
          <w:szCs w:val="22"/>
        </w:rPr>
      </w:pPr>
      <w:r w:rsidRPr="0036033B">
        <w:rPr>
          <w:b/>
          <w:bCs/>
          <w:i/>
          <w:sz w:val="22"/>
          <w:szCs w:val="22"/>
        </w:rPr>
        <w:t>Sample of the study</w:t>
      </w:r>
    </w:p>
    <w:p w:rsidR="0036033B" w:rsidRPr="00463202" w:rsidRDefault="0036033B" w:rsidP="002B0231">
      <w:pPr>
        <w:autoSpaceDE w:val="0"/>
        <w:autoSpaceDN w:val="0"/>
        <w:adjustRightInd w:val="0"/>
        <w:spacing w:line="360" w:lineRule="auto"/>
        <w:ind w:firstLine="720"/>
        <w:jc w:val="both"/>
        <w:rPr>
          <w:sz w:val="22"/>
          <w:szCs w:val="22"/>
          <w:lang w:val="id-ID"/>
        </w:rPr>
      </w:pPr>
      <w:r w:rsidRPr="00463202">
        <w:rPr>
          <w:bCs/>
          <w:color w:val="000000"/>
          <w:sz w:val="22"/>
          <w:szCs w:val="22"/>
        </w:rPr>
        <w:t xml:space="preserve">In choosing the sample, the writer used multistage cluster sampling techniques due to </w:t>
      </w:r>
      <w:r w:rsidRPr="00463202">
        <w:rPr>
          <w:sz w:val="22"/>
          <w:szCs w:val="22"/>
        </w:rPr>
        <w:t>the population is extremely large</w:t>
      </w:r>
      <w:r w:rsidRPr="00463202">
        <w:rPr>
          <w:bCs/>
          <w:color w:val="000000"/>
          <w:sz w:val="22"/>
          <w:szCs w:val="22"/>
        </w:rPr>
        <w:t xml:space="preserve"> and not easily identified (</w:t>
      </w:r>
      <w:r w:rsidRPr="00463202">
        <w:rPr>
          <w:sz w:val="22"/>
          <w:szCs w:val="22"/>
        </w:rPr>
        <w:t xml:space="preserve">Creswell, 2005). </w:t>
      </w:r>
      <w:r w:rsidRPr="00463202">
        <w:rPr>
          <w:bCs/>
          <w:color w:val="000000"/>
          <w:sz w:val="22"/>
          <w:szCs w:val="22"/>
        </w:rPr>
        <w:t xml:space="preserve">The sample involved </w:t>
      </w:r>
      <w:r w:rsidRPr="00463202">
        <w:rPr>
          <w:bCs/>
          <w:color w:val="000000"/>
          <w:sz w:val="22"/>
          <w:szCs w:val="22"/>
        </w:rPr>
        <w:lastRenderedPageBreak/>
        <w:t xml:space="preserve">in this study was the second, fourth, and sixth semester students from three different universities in Palembang (Sriwijaya University, Muhammadiyah and Taman Siswa University). </w:t>
      </w:r>
      <w:r w:rsidRPr="00463202">
        <w:rPr>
          <w:sz w:val="22"/>
          <w:szCs w:val="22"/>
        </w:rPr>
        <w:t>The writer selected the sample by using a rule from Arikunto (2002). He elaborates that if the number of the population is large, the researcher may take 10-15% or 20-25% or more, depending on the needs of the researcher itself. From Sriwijaya University, the writer randomly took 18% of the population to be the sample, 15% of Muhammadiyah University, and 48% of Taman Siswa University. Therefore, the numbers of the sample were 44, 41, and 18 respectively. So, the total number of the sample was 103.</w:t>
      </w:r>
    </w:p>
    <w:p w:rsidR="00514E21" w:rsidRPr="00463202" w:rsidRDefault="00514E21" w:rsidP="002B0231">
      <w:pPr>
        <w:autoSpaceDE w:val="0"/>
        <w:autoSpaceDN w:val="0"/>
        <w:adjustRightInd w:val="0"/>
        <w:spacing w:line="360" w:lineRule="auto"/>
        <w:ind w:firstLine="720"/>
        <w:jc w:val="both"/>
        <w:rPr>
          <w:sz w:val="22"/>
          <w:szCs w:val="22"/>
          <w:lang w:val="id-ID"/>
        </w:rPr>
      </w:pPr>
    </w:p>
    <w:p w:rsidR="0036033B" w:rsidRPr="00463202" w:rsidRDefault="00463428" w:rsidP="002B0231">
      <w:pPr>
        <w:pStyle w:val="ListParagraph"/>
        <w:numPr>
          <w:ilvl w:val="1"/>
          <w:numId w:val="20"/>
        </w:numPr>
        <w:autoSpaceDE w:val="0"/>
        <w:autoSpaceDN w:val="0"/>
        <w:adjustRightInd w:val="0"/>
        <w:spacing w:line="360" w:lineRule="auto"/>
        <w:jc w:val="both"/>
        <w:rPr>
          <w:b/>
          <w:i/>
          <w:iCs/>
          <w:sz w:val="22"/>
          <w:szCs w:val="22"/>
        </w:rPr>
      </w:pPr>
      <w:r w:rsidRPr="00463202">
        <w:rPr>
          <w:b/>
          <w:i/>
          <w:iCs/>
          <w:sz w:val="22"/>
          <w:szCs w:val="22"/>
          <w:lang w:val="id-ID"/>
        </w:rPr>
        <w:t xml:space="preserve"> </w:t>
      </w:r>
      <w:r w:rsidR="0036033B" w:rsidRPr="00463202">
        <w:rPr>
          <w:b/>
          <w:i/>
          <w:iCs/>
          <w:sz w:val="22"/>
          <w:szCs w:val="22"/>
        </w:rPr>
        <w:t>Instrumentation</w:t>
      </w:r>
    </w:p>
    <w:p w:rsidR="00D476F5" w:rsidRPr="00463202" w:rsidRDefault="0036033B" w:rsidP="002B0231">
      <w:pPr>
        <w:autoSpaceDE w:val="0"/>
        <w:autoSpaceDN w:val="0"/>
        <w:adjustRightInd w:val="0"/>
        <w:spacing w:line="360" w:lineRule="auto"/>
        <w:ind w:firstLine="720"/>
        <w:jc w:val="both"/>
        <w:rPr>
          <w:iCs/>
          <w:sz w:val="22"/>
          <w:szCs w:val="22"/>
          <w:lang w:val="id-ID"/>
        </w:rPr>
      </w:pPr>
      <w:r w:rsidRPr="00463202">
        <w:rPr>
          <w:sz w:val="22"/>
          <w:szCs w:val="22"/>
        </w:rPr>
        <w:t xml:space="preserve">In this study, the data were collected by using </w:t>
      </w:r>
      <w:r w:rsidR="005F66E4" w:rsidRPr="00463202">
        <w:rPr>
          <w:sz w:val="22"/>
          <w:szCs w:val="22"/>
        </w:rPr>
        <w:t>an attitude questionnaire</w:t>
      </w:r>
      <w:r w:rsidR="005F66E4" w:rsidRPr="00463202">
        <w:rPr>
          <w:sz w:val="22"/>
          <w:szCs w:val="22"/>
          <w:lang w:val="id-ID"/>
        </w:rPr>
        <w:t xml:space="preserve">. </w:t>
      </w:r>
      <w:r w:rsidRPr="00463202">
        <w:rPr>
          <w:iCs/>
          <w:sz w:val="22"/>
          <w:szCs w:val="22"/>
        </w:rPr>
        <w:t xml:space="preserve">Before administering </w:t>
      </w:r>
      <w:r w:rsidR="002D69A1" w:rsidRPr="00463202">
        <w:rPr>
          <w:iCs/>
          <w:sz w:val="22"/>
          <w:szCs w:val="22"/>
          <w:lang w:val="id-ID"/>
        </w:rPr>
        <w:t>the</w:t>
      </w:r>
      <w:r w:rsidRPr="00463202">
        <w:rPr>
          <w:iCs/>
          <w:sz w:val="22"/>
          <w:szCs w:val="22"/>
        </w:rPr>
        <w:t xml:space="preserve"> </w:t>
      </w:r>
      <w:r w:rsidR="002D69A1" w:rsidRPr="00463202">
        <w:rPr>
          <w:iCs/>
          <w:sz w:val="22"/>
          <w:szCs w:val="22"/>
        </w:rPr>
        <w:t>questionnaire</w:t>
      </w:r>
      <w:r w:rsidRPr="00463202">
        <w:rPr>
          <w:iCs/>
          <w:sz w:val="22"/>
          <w:szCs w:val="22"/>
        </w:rPr>
        <w:t xml:space="preserve"> to the sample of the study, th</w:t>
      </w:r>
      <w:r w:rsidR="002D69A1" w:rsidRPr="00463202">
        <w:rPr>
          <w:iCs/>
          <w:sz w:val="22"/>
          <w:szCs w:val="22"/>
        </w:rPr>
        <w:t>e questionnaire</w:t>
      </w:r>
      <w:r w:rsidRPr="00463202">
        <w:rPr>
          <w:iCs/>
          <w:sz w:val="22"/>
          <w:szCs w:val="22"/>
        </w:rPr>
        <w:t xml:space="preserve"> </w:t>
      </w:r>
      <w:r w:rsidR="002D69A1" w:rsidRPr="00463202">
        <w:rPr>
          <w:iCs/>
          <w:sz w:val="22"/>
          <w:szCs w:val="22"/>
          <w:lang w:val="id-ID"/>
        </w:rPr>
        <w:t xml:space="preserve">was </w:t>
      </w:r>
      <w:r w:rsidRPr="00463202">
        <w:rPr>
          <w:iCs/>
          <w:sz w:val="22"/>
          <w:szCs w:val="22"/>
        </w:rPr>
        <w:t xml:space="preserve">piloted to the second, fourth and sixth semester students of PGRI University in order to check the reliability of </w:t>
      </w:r>
      <w:r w:rsidR="000A57AB" w:rsidRPr="00463202">
        <w:rPr>
          <w:iCs/>
          <w:sz w:val="22"/>
          <w:szCs w:val="22"/>
          <w:lang w:val="id-ID"/>
        </w:rPr>
        <w:t xml:space="preserve">the </w:t>
      </w:r>
      <w:r w:rsidR="000A57AB" w:rsidRPr="00463202">
        <w:rPr>
          <w:iCs/>
          <w:sz w:val="22"/>
          <w:szCs w:val="22"/>
        </w:rPr>
        <w:t>questionnaire</w:t>
      </w:r>
      <w:r w:rsidRPr="00463202">
        <w:rPr>
          <w:iCs/>
          <w:sz w:val="22"/>
          <w:szCs w:val="22"/>
        </w:rPr>
        <w:t xml:space="preserve">. </w:t>
      </w:r>
      <w:r w:rsidRPr="00463202">
        <w:rPr>
          <w:bCs/>
          <w:color w:val="000000"/>
          <w:sz w:val="22"/>
          <w:szCs w:val="22"/>
        </w:rPr>
        <w:t xml:space="preserve">In this study, the reliability of the attitudes questionnaire </w:t>
      </w:r>
      <w:r w:rsidR="00FA6BF5" w:rsidRPr="00463202">
        <w:rPr>
          <w:bCs/>
          <w:color w:val="000000"/>
          <w:sz w:val="22"/>
          <w:szCs w:val="22"/>
          <w:lang w:val="id-ID"/>
        </w:rPr>
        <w:t>was</w:t>
      </w:r>
      <w:r w:rsidRPr="00463202">
        <w:rPr>
          <w:bCs/>
          <w:color w:val="000000"/>
          <w:sz w:val="22"/>
          <w:szCs w:val="22"/>
        </w:rPr>
        <w:t xml:space="preserve"> 0.</w:t>
      </w:r>
      <w:r w:rsidRPr="00463202">
        <w:rPr>
          <w:sz w:val="22"/>
          <w:szCs w:val="22"/>
        </w:rPr>
        <w:t>824.</w:t>
      </w:r>
      <w:r w:rsidRPr="00463202">
        <w:rPr>
          <w:iCs/>
          <w:sz w:val="22"/>
          <w:szCs w:val="22"/>
        </w:rPr>
        <w:t xml:space="preserve"> Additionally, </w:t>
      </w:r>
      <w:r w:rsidRPr="00463202">
        <w:rPr>
          <w:bCs/>
          <w:color w:val="000000"/>
          <w:sz w:val="22"/>
          <w:szCs w:val="22"/>
        </w:rPr>
        <w:t xml:space="preserve">the validity used in this study was content validity in which the researcher describes the characteristics and sample items based on the content of the questionnaires. </w:t>
      </w:r>
    </w:p>
    <w:p w:rsidR="0036033B" w:rsidRPr="00463202" w:rsidRDefault="0036033B" w:rsidP="002B0231">
      <w:pPr>
        <w:autoSpaceDE w:val="0"/>
        <w:autoSpaceDN w:val="0"/>
        <w:adjustRightInd w:val="0"/>
        <w:spacing w:line="360" w:lineRule="auto"/>
        <w:ind w:firstLine="720"/>
        <w:jc w:val="both"/>
        <w:rPr>
          <w:iCs/>
          <w:sz w:val="22"/>
          <w:szCs w:val="22"/>
        </w:rPr>
      </w:pPr>
      <w:r w:rsidRPr="00463202">
        <w:rPr>
          <w:sz w:val="22"/>
          <w:szCs w:val="22"/>
        </w:rPr>
        <w:t xml:space="preserve">The attitude questionnaire was administered to gain information about students’ attitudes towards learning English. There were 20 items (10 positive items and 10 negative items) designed to draw out information regarding students’ attitudes toward learning English. Likert scale items ranging from </w:t>
      </w:r>
      <w:r w:rsidRPr="00463202">
        <w:rPr>
          <w:i/>
          <w:sz w:val="22"/>
          <w:szCs w:val="22"/>
        </w:rPr>
        <w:t xml:space="preserve">strongly disagree (1 point), disagree (2 points), </w:t>
      </w:r>
      <w:r w:rsidRPr="00463202">
        <w:rPr>
          <w:i/>
          <w:sz w:val="22"/>
          <w:szCs w:val="22"/>
        </w:rPr>
        <w:lastRenderedPageBreak/>
        <w:t xml:space="preserve">undecided (3 points), agree (4 points) and strongly agree (5 points) </w:t>
      </w:r>
      <w:r w:rsidRPr="00463202">
        <w:rPr>
          <w:sz w:val="22"/>
          <w:szCs w:val="22"/>
        </w:rPr>
        <w:t xml:space="preserve">were used to get responses. </w:t>
      </w:r>
      <w:r w:rsidR="00B25CDC" w:rsidRPr="00463202">
        <w:rPr>
          <w:iCs/>
          <w:sz w:val="22"/>
          <w:szCs w:val="22"/>
          <w:lang w:val="id-ID"/>
        </w:rPr>
        <w:t>Meanwhile</w:t>
      </w:r>
      <w:r w:rsidRPr="00463202">
        <w:rPr>
          <w:iCs/>
          <w:sz w:val="22"/>
          <w:szCs w:val="22"/>
        </w:rPr>
        <w:t xml:space="preserve">, the data of English achievement were taken from the students’ </w:t>
      </w:r>
      <w:r w:rsidR="00063EFF" w:rsidRPr="00463202">
        <w:rPr>
          <w:iCs/>
          <w:sz w:val="22"/>
          <w:szCs w:val="22"/>
          <w:lang w:val="id-ID"/>
        </w:rPr>
        <w:t>Grade Point Average (</w:t>
      </w:r>
      <w:r w:rsidRPr="00463202">
        <w:rPr>
          <w:iCs/>
          <w:sz w:val="22"/>
          <w:szCs w:val="22"/>
        </w:rPr>
        <w:t>GPA</w:t>
      </w:r>
      <w:r w:rsidR="00063EFF" w:rsidRPr="00463202">
        <w:rPr>
          <w:iCs/>
          <w:sz w:val="22"/>
          <w:szCs w:val="22"/>
          <w:lang w:val="id-ID"/>
        </w:rPr>
        <w:t>)</w:t>
      </w:r>
      <w:r w:rsidRPr="00463202">
        <w:rPr>
          <w:iCs/>
          <w:sz w:val="22"/>
          <w:szCs w:val="22"/>
        </w:rPr>
        <w:t xml:space="preserve"> transcript and </w:t>
      </w:r>
      <w:r w:rsidRPr="00463202">
        <w:rPr>
          <w:sz w:val="22"/>
          <w:szCs w:val="22"/>
        </w:rPr>
        <w:t>re-calculated since the focus was on the students’ score or grade only in four English skills.</w:t>
      </w:r>
      <w:r w:rsidRPr="00463202">
        <w:rPr>
          <w:bCs/>
          <w:color w:val="000000"/>
          <w:sz w:val="22"/>
          <w:szCs w:val="22"/>
        </w:rPr>
        <w:t xml:space="preserve"> The final students’ GPA then categorized based on Sriwijaya University GPA and predicate standard. </w:t>
      </w:r>
    </w:p>
    <w:p w:rsidR="0036033B" w:rsidRPr="00463202" w:rsidRDefault="0036033B" w:rsidP="002B0231">
      <w:pPr>
        <w:pStyle w:val="ListParagraph"/>
        <w:autoSpaceDE w:val="0"/>
        <w:autoSpaceDN w:val="0"/>
        <w:adjustRightInd w:val="0"/>
        <w:spacing w:line="360" w:lineRule="auto"/>
        <w:ind w:left="360"/>
        <w:jc w:val="both"/>
        <w:rPr>
          <w:i/>
          <w:iCs/>
          <w:sz w:val="22"/>
          <w:szCs w:val="22"/>
        </w:rPr>
      </w:pPr>
    </w:p>
    <w:p w:rsidR="00463428" w:rsidRPr="00463202" w:rsidRDefault="00463428" w:rsidP="002B0231">
      <w:pPr>
        <w:pStyle w:val="ListParagraph"/>
        <w:numPr>
          <w:ilvl w:val="1"/>
          <w:numId w:val="20"/>
        </w:numPr>
        <w:autoSpaceDE w:val="0"/>
        <w:autoSpaceDN w:val="0"/>
        <w:adjustRightInd w:val="0"/>
        <w:spacing w:line="360" w:lineRule="auto"/>
        <w:jc w:val="both"/>
        <w:rPr>
          <w:b/>
          <w:i/>
          <w:iCs/>
          <w:sz w:val="22"/>
          <w:szCs w:val="22"/>
        </w:rPr>
      </w:pPr>
      <w:r w:rsidRPr="00463202">
        <w:rPr>
          <w:b/>
          <w:i/>
          <w:iCs/>
          <w:sz w:val="22"/>
          <w:szCs w:val="22"/>
          <w:lang w:val="id-ID"/>
        </w:rPr>
        <w:t xml:space="preserve"> </w:t>
      </w:r>
      <w:r w:rsidR="0036033B" w:rsidRPr="00463202">
        <w:rPr>
          <w:b/>
          <w:i/>
          <w:iCs/>
          <w:sz w:val="22"/>
          <w:szCs w:val="22"/>
        </w:rPr>
        <w:t>Data Analyses</w:t>
      </w:r>
    </w:p>
    <w:p w:rsidR="00964C8D" w:rsidRDefault="0036033B" w:rsidP="002B0231">
      <w:pPr>
        <w:autoSpaceDE w:val="0"/>
        <w:autoSpaceDN w:val="0"/>
        <w:adjustRightInd w:val="0"/>
        <w:spacing w:line="360" w:lineRule="auto"/>
        <w:ind w:firstLine="720"/>
        <w:jc w:val="both"/>
        <w:rPr>
          <w:sz w:val="22"/>
          <w:szCs w:val="22"/>
          <w:lang w:val="id-ID"/>
        </w:rPr>
      </w:pPr>
      <w:r w:rsidRPr="00463202">
        <w:rPr>
          <w:sz w:val="22"/>
          <w:szCs w:val="22"/>
        </w:rPr>
        <w:t xml:space="preserve">The data gathered from </w:t>
      </w:r>
      <w:r w:rsidR="008005A4" w:rsidRPr="00463202">
        <w:rPr>
          <w:sz w:val="22"/>
          <w:szCs w:val="22"/>
        </w:rPr>
        <w:t>the</w:t>
      </w:r>
      <w:r w:rsidR="008005A4" w:rsidRPr="00463202">
        <w:rPr>
          <w:sz w:val="22"/>
          <w:szCs w:val="22"/>
          <w:lang w:val="id-ID"/>
        </w:rPr>
        <w:t xml:space="preserve"> </w:t>
      </w:r>
      <w:r w:rsidR="008005A4" w:rsidRPr="00463202">
        <w:rPr>
          <w:sz w:val="22"/>
          <w:szCs w:val="22"/>
        </w:rPr>
        <w:t>questionnaire</w:t>
      </w:r>
      <w:r w:rsidRPr="00463202">
        <w:rPr>
          <w:sz w:val="22"/>
          <w:szCs w:val="22"/>
        </w:rPr>
        <w:t xml:space="preserve"> and the students’ GPA were analyzed and processed by SPSS 17. Descriptive statistics was employed to explain the data. To study the impact of language learning attitudes on students’ English achievement, Pearson product-moment correlation coefficient was applied. Furthermore, the regression analysis was used to support the correlation coefficient analysis. The writer used the F-test to test the significance. Once a value of F-obtained exceeds the value of F-table, it claims that the independent variables (studen</w:t>
      </w:r>
      <w:r w:rsidR="00E42CC4" w:rsidRPr="00463202">
        <w:rPr>
          <w:sz w:val="22"/>
          <w:szCs w:val="22"/>
        </w:rPr>
        <w:t>ts’ language learning attitudes</w:t>
      </w:r>
      <w:r w:rsidR="00E42CC4" w:rsidRPr="00463202">
        <w:rPr>
          <w:sz w:val="22"/>
          <w:szCs w:val="22"/>
          <w:lang w:val="id-ID"/>
        </w:rPr>
        <w:t xml:space="preserve"> </w:t>
      </w:r>
      <w:r w:rsidRPr="00463202">
        <w:rPr>
          <w:sz w:val="22"/>
          <w:szCs w:val="22"/>
        </w:rPr>
        <w:t xml:space="preserve">significantly determined the dependent variable (students’ English achievement). In contrast, if the value of F-table exceeds the value of F-obtained, it suggests that students’ language learning attitudes did not significantly determine students’ English achievement. </w:t>
      </w:r>
    </w:p>
    <w:p w:rsidR="00E24904" w:rsidRDefault="00E24904" w:rsidP="00E24904">
      <w:pPr>
        <w:autoSpaceDE w:val="0"/>
        <w:autoSpaceDN w:val="0"/>
        <w:adjustRightInd w:val="0"/>
        <w:spacing w:line="360" w:lineRule="auto"/>
        <w:ind w:firstLine="720"/>
        <w:jc w:val="both"/>
        <w:rPr>
          <w:sz w:val="22"/>
          <w:szCs w:val="22"/>
          <w:lang w:val="id-ID"/>
        </w:rPr>
      </w:pPr>
    </w:p>
    <w:p w:rsidR="00E24904" w:rsidRDefault="00E24904" w:rsidP="00E24904">
      <w:pPr>
        <w:autoSpaceDE w:val="0"/>
        <w:autoSpaceDN w:val="0"/>
        <w:adjustRightInd w:val="0"/>
        <w:spacing w:line="360" w:lineRule="auto"/>
        <w:ind w:firstLine="720"/>
        <w:jc w:val="both"/>
        <w:rPr>
          <w:sz w:val="22"/>
          <w:szCs w:val="22"/>
          <w:lang w:val="id-ID"/>
        </w:rPr>
      </w:pPr>
    </w:p>
    <w:p w:rsidR="00E24904" w:rsidRDefault="00E24904" w:rsidP="00E24904">
      <w:pPr>
        <w:autoSpaceDE w:val="0"/>
        <w:autoSpaceDN w:val="0"/>
        <w:adjustRightInd w:val="0"/>
        <w:spacing w:line="360" w:lineRule="auto"/>
        <w:ind w:firstLine="720"/>
        <w:jc w:val="both"/>
        <w:rPr>
          <w:sz w:val="22"/>
          <w:szCs w:val="22"/>
          <w:lang w:val="id-ID"/>
        </w:rPr>
      </w:pPr>
    </w:p>
    <w:p w:rsidR="00E24904" w:rsidRPr="00E24904" w:rsidRDefault="00E24904" w:rsidP="00E24904">
      <w:pPr>
        <w:autoSpaceDE w:val="0"/>
        <w:autoSpaceDN w:val="0"/>
        <w:adjustRightInd w:val="0"/>
        <w:spacing w:line="360" w:lineRule="auto"/>
        <w:ind w:firstLine="720"/>
        <w:jc w:val="both"/>
        <w:rPr>
          <w:sz w:val="22"/>
          <w:szCs w:val="22"/>
          <w:lang w:val="id-ID"/>
        </w:rPr>
      </w:pPr>
    </w:p>
    <w:p w:rsidR="00E24904" w:rsidRPr="00E24904" w:rsidRDefault="00E24904" w:rsidP="00E24904">
      <w:pPr>
        <w:autoSpaceDE w:val="0"/>
        <w:autoSpaceDN w:val="0"/>
        <w:adjustRightInd w:val="0"/>
        <w:spacing w:line="360" w:lineRule="auto"/>
        <w:ind w:firstLine="720"/>
        <w:jc w:val="both"/>
        <w:rPr>
          <w:sz w:val="22"/>
          <w:szCs w:val="22"/>
          <w:lang w:val="id-ID"/>
        </w:rPr>
      </w:pPr>
    </w:p>
    <w:p w:rsidR="00842978" w:rsidRPr="00FA56AF" w:rsidRDefault="00FA56AF" w:rsidP="00FA56AF">
      <w:pPr>
        <w:pStyle w:val="ListParagraph"/>
        <w:numPr>
          <w:ilvl w:val="0"/>
          <w:numId w:val="20"/>
        </w:numPr>
        <w:spacing w:line="360" w:lineRule="auto"/>
        <w:ind w:right="663"/>
        <w:rPr>
          <w:rStyle w:val="hps"/>
          <w:b/>
        </w:rPr>
      </w:pPr>
      <w:r>
        <w:rPr>
          <w:b/>
        </w:rPr>
        <w:lastRenderedPageBreak/>
        <w:t>FINDINGS</w:t>
      </w:r>
      <w:r>
        <w:rPr>
          <w:b/>
          <w:lang w:val="id-ID"/>
        </w:rPr>
        <w:t xml:space="preserve"> </w:t>
      </w:r>
      <w:r w:rsidRPr="00FA56AF">
        <w:rPr>
          <w:b/>
        </w:rPr>
        <w:t>AND INTERPRETATIO</w:t>
      </w:r>
      <w:r>
        <w:rPr>
          <w:b/>
          <w:lang w:val="id-ID"/>
        </w:rPr>
        <w:t>N</w:t>
      </w:r>
    </w:p>
    <w:p w:rsidR="00FA56AF" w:rsidRPr="00FA56AF" w:rsidRDefault="00FA56AF" w:rsidP="002B0231">
      <w:pPr>
        <w:pStyle w:val="ListParagraph"/>
        <w:numPr>
          <w:ilvl w:val="1"/>
          <w:numId w:val="20"/>
        </w:numPr>
        <w:spacing w:line="360" w:lineRule="auto"/>
        <w:ind w:right="663"/>
        <w:jc w:val="both"/>
        <w:rPr>
          <w:b/>
          <w:i/>
          <w:iCs/>
          <w:sz w:val="22"/>
          <w:szCs w:val="22"/>
        </w:rPr>
      </w:pPr>
      <w:r w:rsidRPr="00FA56AF">
        <w:rPr>
          <w:b/>
          <w:i/>
          <w:iCs/>
          <w:sz w:val="22"/>
          <w:szCs w:val="22"/>
          <w:lang w:val="id-ID"/>
        </w:rPr>
        <w:t xml:space="preserve"> </w:t>
      </w:r>
      <w:r w:rsidRPr="00FA56AF">
        <w:rPr>
          <w:b/>
          <w:i/>
          <w:iCs/>
          <w:sz w:val="22"/>
          <w:szCs w:val="22"/>
        </w:rPr>
        <w:t>Descriptive Statistics</w:t>
      </w:r>
    </w:p>
    <w:p w:rsidR="004F4618" w:rsidRDefault="00FA56AF" w:rsidP="002B0231">
      <w:pPr>
        <w:pStyle w:val="BodyText"/>
        <w:spacing w:line="360" w:lineRule="auto"/>
        <w:ind w:firstLine="720"/>
        <w:jc w:val="both"/>
        <w:rPr>
          <w:b w:val="0"/>
          <w:sz w:val="22"/>
          <w:szCs w:val="22"/>
          <w:lang w:val="id-ID"/>
        </w:rPr>
      </w:pPr>
      <w:r w:rsidRPr="00FA56AF">
        <w:rPr>
          <w:b w:val="0"/>
          <w:sz w:val="22"/>
          <w:szCs w:val="22"/>
        </w:rPr>
        <w:t>To study the nature of the distribution, des</w:t>
      </w:r>
      <w:r>
        <w:rPr>
          <w:b w:val="0"/>
          <w:sz w:val="22"/>
          <w:szCs w:val="22"/>
        </w:rPr>
        <w:t xml:space="preserve">criptive statistics was applied. </w:t>
      </w:r>
      <w:r w:rsidRPr="00FA56AF">
        <w:rPr>
          <w:rStyle w:val="apple-converted-space"/>
          <w:b w:val="0"/>
          <w:color w:val="000000"/>
          <w:sz w:val="22"/>
          <w:szCs w:val="22"/>
        </w:rPr>
        <w:t>The results revealed that among the three universities and each of the university, most</w:t>
      </w:r>
      <w:r w:rsidRPr="00FA56AF">
        <w:rPr>
          <w:b w:val="0"/>
          <w:sz w:val="22"/>
          <w:szCs w:val="22"/>
        </w:rPr>
        <w:t xml:space="preserve"> of the </w:t>
      </w:r>
      <w:r w:rsidRPr="00FA56AF">
        <w:rPr>
          <w:rStyle w:val="apple-converted-space"/>
          <w:b w:val="0"/>
          <w:color w:val="000000"/>
          <w:sz w:val="22"/>
          <w:szCs w:val="22"/>
        </w:rPr>
        <w:t xml:space="preserve">students tended to have positive attitude toward English. </w:t>
      </w:r>
      <w:r w:rsidRPr="00FA56AF">
        <w:rPr>
          <w:b w:val="0"/>
          <w:sz w:val="22"/>
          <w:szCs w:val="22"/>
        </w:rPr>
        <w:t xml:space="preserve">For English achievement, most </w:t>
      </w:r>
      <w:r w:rsidRPr="00FA56AF">
        <w:rPr>
          <w:b w:val="0"/>
          <w:color w:val="000000"/>
          <w:sz w:val="22"/>
          <w:szCs w:val="22"/>
        </w:rPr>
        <w:t>of the students were all had very satisfactory English achievement.</w:t>
      </w:r>
      <w:r w:rsidRPr="00FA56AF">
        <w:rPr>
          <w:b w:val="0"/>
          <w:sz w:val="22"/>
          <w:szCs w:val="22"/>
        </w:rPr>
        <w:t xml:space="preserve"> Table 1 sums up the descriptive results of language learning attitudes and English achievement.</w:t>
      </w:r>
    </w:p>
    <w:p w:rsidR="00D10DA1" w:rsidRPr="00CC47FD" w:rsidRDefault="00D10DA1" w:rsidP="00D10DA1">
      <w:pPr>
        <w:jc w:val="center"/>
      </w:pPr>
      <w:r w:rsidRPr="00CC47FD">
        <w:rPr>
          <w:b/>
          <w:sz w:val="20"/>
          <w:szCs w:val="20"/>
        </w:rPr>
        <w:t>Table 1</w:t>
      </w:r>
    </w:p>
    <w:p w:rsidR="00BD08B0" w:rsidRDefault="00D10DA1" w:rsidP="00463202">
      <w:pPr>
        <w:jc w:val="center"/>
        <w:rPr>
          <w:b/>
          <w:sz w:val="20"/>
          <w:szCs w:val="20"/>
          <w:lang w:val="id-ID"/>
        </w:rPr>
      </w:pPr>
      <w:r>
        <w:rPr>
          <w:b/>
          <w:sz w:val="20"/>
          <w:szCs w:val="20"/>
        </w:rPr>
        <w:t>The Score Distribution of LL</w:t>
      </w:r>
      <w:r>
        <w:rPr>
          <w:b/>
          <w:sz w:val="20"/>
          <w:szCs w:val="20"/>
          <w:lang w:val="id-ID"/>
        </w:rPr>
        <w:t xml:space="preserve">A </w:t>
      </w:r>
      <w:r w:rsidRPr="00CC47FD">
        <w:rPr>
          <w:b/>
          <w:sz w:val="20"/>
          <w:szCs w:val="20"/>
        </w:rPr>
        <w:t>and EA</w:t>
      </w:r>
    </w:p>
    <w:p w:rsidR="00BD08B0" w:rsidRDefault="00BD08B0" w:rsidP="00D10DA1">
      <w:pPr>
        <w:jc w:val="center"/>
        <w:rPr>
          <w:b/>
          <w:sz w:val="20"/>
          <w:szCs w:val="20"/>
          <w:lang w:val="id-ID"/>
        </w:rPr>
      </w:pPr>
    </w:p>
    <w:tbl>
      <w:tblPr>
        <w:tblStyle w:val="TableWeb2"/>
        <w:tblW w:w="4227" w:type="dxa"/>
        <w:tblInd w:w="163" w:type="dxa"/>
        <w:tblLook w:val="04A0"/>
      </w:tblPr>
      <w:tblGrid>
        <w:gridCol w:w="1108"/>
        <w:gridCol w:w="1094"/>
        <w:gridCol w:w="841"/>
        <w:gridCol w:w="1184"/>
      </w:tblGrid>
      <w:tr w:rsidR="00463202" w:rsidRPr="00CC47FD" w:rsidTr="00463202">
        <w:trPr>
          <w:cnfStyle w:val="100000000000"/>
          <w:trHeight w:val="176"/>
        </w:trPr>
        <w:tc>
          <w:tcPr>
            <w:tcW w:w="1048" w:type="dxa"/>
          </w:tcPr>
          <w:p w:rsidR="00463202" w:rsidRPr="00CC47FD" w:rsidRDefault="00463202" w:rsidP="00200ADA">
            <w:pPr>
              <w:jc w:val="center"/>
              <w:rPr>
                <w:sz w:val="18"/>
                <w:szCs w:val="18"/>
              </w:rPr>
            </w:pPr>
            <w:r w:rsidRPr="00CC47FD">
              <w:rPr>
                <w:sz w:val="18"/>
                <w:szCs w:val="18"/>
              </w:rPr>
              <w:t xml:space="preserve">Variables </w:t>
            </w:r>
          </w:p>
        </w:tc>
        <w:tc>
          <w:tcPr>
            <w:tcW w:w="1054" w:type="dxa"/>
          </w:tcPr>
          <w:p w:rsidR="00463202" w:rsidRPr="00CC47FD" w:rsidRDefault="00463202" w:rsidP="00200ADA">
            <w:pPr>
              <w:jc w:val="center"/>
              <w:rPr>
                <w:sz w:val="18"/>
                <w:szCs w:val="18"/>
              </w:rPr>
            </w:pPr>
            <w:r w:rsidRPr="00CC47FD">
              <w:rPr>
                <w:sz w:val="18"/>
                <w:szCs w:val="18"/>
              </w:rPr>
              <w:t>Freq</w:t>
            </w:r>
          </w:p>
        </w:tc>
        <w:tc>
          <w:tcPr>
            <w:tcW w:w="801" w:type="dxa"/>
          </w:tcPr>
          <w:p w:rsidR="00463202" w:rsidRPr="00F12C69" w:rsidRDefault="00463202" w:rsidP="00200ADA">
            <w:pPr>
              <w:jc w:val="center"/>
              <w:rPr>
                <w:sz w:val="18"/>
                <w:szCs w:val="18"/>
                <w:lang w:val="id-ID"/>
              </w:rPr>
            </w:pPr>
            <w:r>
              <w:rPr>
                <w:sz w:val="18"/>
                <w:szCs w:val="18"/>
                <w:lang w:val="id-ID"/>
              </w:rPr>
              <w:t>%</w:t>
            </w:r>
          </w:p>
        </w:tc>
        <w:tc>
          <w:tcPr>
            <w:tcW w:w="1124" w:type="dxa"/>
          </w:tcPr>
          <w:p w:rsidR="00463202" w:rsidRPr="00CC47FD" w:rsidRDefault="00463202" w:rsidP="00200ADA">
            <w:pPr>
              <w:jc w:val="center"/>
              <w:rPr>
                <w:sz w:val="18"/>
                <w:szCs w:val="18"/>
              </w:rPr>
            </w:pPr>
            <w:r w:rsidRPr="00CC47FD">
              <w:rPr>
                <w:sz w:val="18"/>
                <w:szCs w:val="18"/>
              </w:rPr>
              <w:t>Universities</w:t>
            </w:r>
          </w:p>
        </w:tc>
      </w:tr>
      <w:tr w:rsidR="00463202" w:rsidRPr="00CC47FD" w:rsidTr="00463202">
        <w:trPr>
          <w:trHeight w:val="201"/>
        </w:trPr>
        <w:tc>
          <w:tcPr>
            <w:tcW w:w="1048" w:type="dxa"/>
          </w:tcPr>
          <w:p w:rsidR="00463202" w:rsidRDefault="00463202" w:rsidP="00200ADA">
            <w:pPr>
              <w:jc w:val="center"/>
              <w:rPr>
                <w:sz w:val="18"/>
                <w:szCs w:val="18"/>
                <w:lang w:val="id-ID"/>
              </w:rPr>
            </w:pPr>
            <w:r w:rsidRPr="00CC47FD">
              <w:rPr>
                <w:sz w:val="18"/>
                <w:szCs w:val="18"/>
              </w:rPr>
              <w:t>Positive</w:t>
            </w:r>
          </w:p>
          <w:p w:rsidR="00463202" w:rsidRPr="00F12C69" w:rsidRDefault="00463202" w:rsidP="00200ADA">
            <w:pPr>
              <w:jc w:val="center"/>
              <w:rPr>
                <w:sz w:val="18"/>
                <w:szCs w:val="18"/>
                <w:lang w:val="id-ID"/>
              </w:rPr>
            </w:pPr>
            <w:r>
              <w:rPr>
                <w:sz w:val="18"/>
                <w:szCs w:val="18"/>
                <w:lang w:val="id-ID"/>
              </w:rPr>
              <w:t>Attitude</w:t>
            </w:r>
          </w:p>
        </w:tc>
        <w:tc>
          <w:tcPr>
            <w:tcW w:w="1054" w:type="dxa"/>
          </w:tcPr>
          <w:p w:rsidR="00463202" w:rsidRPr="00CC47FD" w:rsidRDefault="00463202" w:rsidP="00200ADA">
            <w:pPr>
              <w:jc w:val="center"/>
              <w:rPr>
                <w:sz w:val="18"/>
                <w:szCs w:val="18"/>
              </w:rPr>
            </w:pPr>
            <w:r w:rsidRPr="00CC47FD">
              <w:rPr>
                <w:sz w:val="18"/>
                <w:szCs w:val="18"/>
              </w:rPr>
              <w:t>101</w:t>
            </w:r>
          </w:p>
        </w:tc>
        <w:tc>
          <w:tcPr>
            <w:tcW w:w="801" w:type="dxa"/>
          </w:tcPr>
          <w:p w:rsidR="00463202" w:rsidRPr="00CC47FD" w:rsidRDefault="00463202" w:rsidP="00200ADA">
            <w:pPr>
              <w:jc w:val="center"/>
              <w:rPr>
                <w:sz w:val="18"/>
                <w:szCs w:val="18"/>
              </w:rPr>
            </w:pPr>
            <w:r w:rsidRPr="00CC47FD">
              <w:rPr>
                <w:sz w:val="18"/>
                <w:szCs w:val="18"/>
              </w:rPr>
              <w:t>98.05%</w:t>
            </w:r>
          </w:p>
        </w:tc>
        <w:tc>
          <w:tcPr>
            <w:tcW w:w="1124" w:type="dxa"/>
            <w:vMerge w:val="restart"/>
          </w:tcPr>
          <w:p w:rsidR="00463202" w:rsidRPr="00CC47FD" w:rsidRDefault="00463202" w:rsidP="00200ADA">
            <w:pPr>
              <w:jc w:val="center"/>
              <w:rPr>
                <w:sz w:val="18"/>
                <w:szCs w:val="18"/>
              </w:rPr>
            </w:pPr>
          </w:p>
          <w:p w:rsidR="00463202" w:rsidRPr="00CC47FD" w:rsidRDefault="00463202" w:rsidP="00200ADA">
            <w:pPr>
              <w:jc w:val="center"/>
              <w:rPr>
                <w:sz w:val="18"/>
                <w:szCs w:val="18"/>
              </w:rPr>
            </w:pPr>
            <w:r w:rsidRPr="00CC47FD">
              <w:rPr>
                <w:sz w:val="18"/>
                <w:szCs w:val="18"/>
              </w:rPr>
              <w:t xml:space="preserve">Within 3 Universities </w:t>
            </w:r>
          </w:p>
        </w:tc>
      </w:tr>
      <w:tr w:rsidR="00463202" w:rsidRPr="00CC47FD" w:rsidTr="00463202">
        <w:trPr>
          <w:trHeight w:val="315"/>
        </w:trPr>
        <w:tc>
          <w:tcPr>
            <w:tcW w:w="1048" w:type="dxa"/>
          </w:tcPr>
          <w:p w:rsidR="00463202" w:rsidRPr="00F12C69" w:rsidRDefault="00463202" w:rsidP="00200ADA">
            <w:pPr>
              <w:jc w:val="center"/>
              <w:rPr>
                <w:bCs/>
                <w:color w:val="000000" w:themeColor="text1" w:themeShade="BF"/>
                <w:sz w:val="18"/>
                <w:szCs w:val="18"/>
                <w:lang w:val="id-ID"/>
              </w:rPr>
            </w:pPr>
            <w:r w:rsidRPr="00CC47FD">
              <w:rPr>
                <w:sz w:val="18"/>
                <w:szCs w:val="18"/>
              </w:rPr>
              <w:t>E</w:t>
            </w:r>
            <w:r>
              <w:rPr>
                <w:sz w:val="18"/>
                <w:szCs w:val="18"/>
                <w:lang w:val="id-ID"/>
              </w:rPr>
              <w:t>A</w:t>
            </w:r>
          </w:p>
        </w:tc>
        <w:tc>
          <w:tcPr>
            <w:tcW w:w="1054" w:type="dxa"/>
          </w:tcPr>
          <w:p w:rsidR="00463202" w:rsidRPr="00CC47FD" w:rsidRDefault="00463202" w:rsidP="00200ADA">
            <w:pPr>
              <w:jc w:val="center"/>
              <w:rPr>
                <w:sz w:val="18"/>
                <w:szCs w:val="18"/>
              </w:rPr>
            </w:pPr>
          </w:p>
          <w:p w:rsidR="00463202" w:rsidRPr="00CC47FD" w:rsidRDefault="00463202" w:rsidP="00200ADA">
            <w:pPr>
              <w:jc w:val="center"/>
              <w:rPr>
                <w:sz w:val="18"/>
                <w:szCs w:val="18"/>
              </w:rPr>
            </w:pPr>
            <w:r w:rsidRPr="00CC47FD">
              <w:rPr>
                <w:sz w:val="18"/>
                <w:szCs w:val="18"/>
              </w:rPr>
              <w:t>61</w:t>
            </w:r>
          </w:p>
        </w:tc>
        <w:tc>
          <w:tcPr>
            <w:tcW w:w="801" w:type="dxa"/>
          </w:tcPr>
          <w:p w:rsidR="00463202" w:rsidRPr="00CC47FD" w:rsidRDefault="00463202" w:rsidP="00200ADA">
            <w:pPr>
              <w:jc w:val="center"/>
              <w:rPr>
                <w:sz w:val="18"/>
                <w:szCs w:val="18"/>
              </w:rPr>
            </w:pPr>
          </w:p>
          <w:p w:rsidR="00463202" w:rsidRPr="00CC47FD" w:rsidRDefault="00463202" w:rsidP="00200ADA">
            <w:pPr>
              <w:jc w:val="center"/>
              <w:rPr>
                <w:color w:val="000000"/>
                <w:sz w:val="18"/>
                <w:szCs w:val="18"/>
              </w:rPr>
            </w:pPr>
            <w:r w:rsidRPr="00CC47FD">
              <w:rPr>
                <w:color w:val="000000"/>
                <w:sz w:val="18"/>
                <w:szCs w:val="18"/>
              </w:rPr>
              <w:t>50.4%</w:t>
            </w:r>
          </w:p>
        </w:tc>
        <w:tc>
          <w:tcPr>
            <w:tcW w:w="1124" w:type="dxa"/>
            <w:vMerge/>
          </w:tcPr>
          <w:p w:rsidR="00463202" w:rsidRPr="00CC47FD" w:rsidRDefault="00463202" w:rsidP="00200ADA">
            <w:pPr>
              <w:jc w:val="center"/>
              <w:rPr>
                <w:sz w:val="18"/>
                <w:szCs w:val="18"/>
              </w:rPr>
            </w:pPr>
          </w:p>
        </w:tc>
      </w:tr>
      <w:tr w:rsidR="00463202" w:rsidRPr="00CC47FD" w:rsidTr="00463202">
        <w:trPr>
          <w:trHeight w:val="172"/>
        </w:trPr>
        <w:tc>
          <w:tcPr>
            <w:tcW w:w="1048" w:type="dxa"/>
          </w:tcPr>
          <w:p w:rsidR="00463202" w:rsidRDefault="00463202" w:rsidP="00200ADA">
            <w:pPr>
              <w:jc w:val="center"/>
              <w:rPr>
                <w:sz w:val="18"/>
                <w:szCs w:val="18"/>
                <w:lang w:val="id-ID"/>
              </w:rPr>
            </w:pPr>
            <w:r w:rsidRPr="00CC47FD">
              <w:rPr>
                <w:sz w:val="18"/>
                <w:szCs w:val="18"/>
              </w:rPr>
              <w:t>Positive</w:t>
            </w:r>
          </w:p>
          <w:p w:rsidR="00463202" w:rsidRPr="00F12C69" w:rsidRDefault="00463202" w:rsidP="00200ADA">
            <w:pPr>
              <w:jc w:val="center"/>
              <w:rPr>
                <w:sz w:val="18"/>
                <w:szCs w:val="18"/>
                <w:lang w:val="id-ID"/>
              </w:rPr>
            </w:pPr>
            <w:r>
              <w:rPr>
                <w:sz w:val="18"/>
                <w:szCs w:val="18"/>
                <w:lang w:val="id-ID"/>
              </w:rPr>
              <w:t>Attitude</w:t>
            </w:r>
          </w:p>
        </w:tc>
        <w:tc>
          <w:tcPr>
            <w:tcW w:w="1054" w:type="dxa"/>
          </w:tcPr>
          <w:p w:rsidR="00463202" w:rsidRPr="00CC47FD" w:rsidRDefault="00463202" w:rsidP="00200ADA">
            <w:pPr>
              <w:jc w:val="center"/>
              <w:rPr>
                <w:sz w:val="18"/>
                <w:szCs w:val="18"/>
              </w:rPr>
            </w:pPr>
            <w:r w:rsidRPr="00CC47FD">
              <w:rPr>
                <w:sz w:val="18"/>
                <w:szCs w:val="18"/>
              </w:rPr>
              <w:t>43</w:t>
            </w:r>
          </w:p>
        </w:tc>
        <w:tc>
          <w:tcPr>
            <w:tcW w:w="801" w:type="dxa"/>
          </w:tcPr>
          <w:p w:rsidR="00463202" w:rsidRPr="00CC47FD" w:rsidRDefault="00463202" w:rsidP="00200ADA">
            <w:pPr>
              <w:jc w:val="center"/>
              <w:rPr>
                <w:sz w:val="18"/>
                <w:szCs w:val="18"/>
              </w:rPr>
            </w:pPr>
            <w:r w:rsidRPr="00CC47FD">
              <w:rPr>
                <w:sz w:val="18"/>
                <w:szCs w:val="18"/>
              </w:rPr>
              <w:t>97.72%</w:t>
            </w:r>
          </w:p>
        </w:tc>
        <w:tc>
          <w:tcPr>
            <w:tcW w:w="1124" w:type="dxa"/>
            <w:vMerge w:val="restart"/>
          </w:tcPr>
          <w:p w:rsidR="00463202" w:rsidRPr="00CC47FD" w:rsidRDefault="00463202" w:rsidP="00200ADA">
            <w:pPr>
              <w:jc w:val="center"/>
              <w:rPr>
                <w:sz w:val="18"/>
                <w:szCs w:val="18"/>
              </w:rPr>
            </w:pPr>
            <w:r w:rsidRPr="00CC47FD">
              <w:rPr>
                <w:sz w:val="18"/>
                <w:szCs w:val="18"/>
              </w:rPr>
              <w:t xml:space="preserve">Sriwijaya </w:t>
            </w:r>
          </w:p>
        </w:tc>
      </w:tr>
      <w:tr w:rsidR="00463202" w:rsidRPr="00CC47FD" w:rsidTr="00463202">
        <w:trPr>
          <w:trHeight w:val="208"/>
        </w:trPr>
        <w:tc>
          <w:tcPr>
            <w:tcW w:w="1048" w:type="dxa"/>
          </w:tcPr>
          <w:p w:rsidR="00463202" w:rsidRPr="00F12C69" w:rsidRDefault="00463202" w:rsidP="00200ADA">
            <w:pPr>
              <w:jc w:val="center"/>
              <w:rPr>
                <w:bCs/>
                <w:color w:val="000000" w:themeColor="text1" w:themeShade="BF"/>
                <w:sz w:val="18"/>
                <w:szCs w:val="18"/>
                <w:lang w:val="id-ID"/>
              </w:rPr>
            </w:pPr>
            <w:r w:rsidRPr="00CC47FD">
              <w:rPr>
                <w:sz w:val="18"/>
                <w:szCs w:val="18"/>
              </w:rPr>
              <w:t>E</w:t>
            </w:r>
            <w:r>
              <w:rPr>
                <w:sz w:val="18"/>
                <w:szCs w:val="18"/>
                <w:lang w:val="id-ID"/>
              </w:rPr>
              <w:t>A</w:t>
            </w:r>
          </w:p>
        </w:tc>
        <w:tc>
          <w:tcPr>
            <w:tcW w:w="1054" w:type="dxa"/>
          </w:tcPr>
          <w:p w:rsidR="00463202" w:rsidRPr="00CC47FD" w:rsidRDefault="00463202" w:rsidP="00200ADA">
            <w:pPr>
              <w:jc w:val="center"/>
              <w:rPr>
                <w:sz w:val="18"/>
                <w:szCs w:val="18"/>
              </w:rPr>
            </w:pPr>
            <w:r w:rsidRPr="00CC47FD">
              <w:rPr>
                <w:sz w:val="18"/>
                <w:szCs w:val="18"/>
              </w:rPr>
              <w:t>29</w:t>
            </w:r>
          </w:p>
        </w:tc>
        <w:tc>
          <w:tcPr>
            <w:tcW w:w="801" w:type="dxa"/>
          </w:tcPr>
          <w:p w:rsidR="00463202" w:rsidRPr="00CC47FD" w:rsidRDefault="00463202" w:rsidP="00200ADA">
            <w:pPr>
              <w:jc w:val="center"/>
              <w:rPr>
                <w:sz w:val="18"/>
                <w:szCs w:val="18"/>
              </w:rPr>
            </w:pPr>
            <w:r w:rsidRPr="00CC47FD">
              <w:rPr>
                <w:color w:val="000000"/>
                <w:sz w:val="18"/>
                <w:szCs w:val="18"/>
              </w:rPr>
              <w:t>65.7%</w:t>
            </w:r>
          </w:p>
        </w:tc>
        <w:tc>
          <w:tcPr>
            <w:tcW w:w="1124" w:type="dxa"/>
            <w:vMerge/>
          </w:tcPr>
          <w:p w:rsidR="00463202" w:rsidRPr="00CC47FD" w:rsidRDefault="00463202" w:rsidP="00200ADA">
            <w:pPr>
              <w:jc w:val="center"/>
              <w:rPr>
                <w:sz w:val="18"/>
                <w:szCs w:val="18"/>
              </w:rPr>
            </w:pPr>
          </w:p>
        </w:tc>
      </w:tr>
      <w:tr w:rsidR="00463202" w:rsidRPr="00CC47FD" w:rsidTr="00463202">
        <w:trPr>
          <w:trHeight w:val="175"/>
        </w:trPr>
        <w:tc>
          <w:tcPr>
            <w:tcW w:w="1048" w:type="dxa"/>
          </w:tcPr>
          <w:p w:rsidR="00463202" w:rsidRDefault="00463202" w:rsidP="00200ADA">
            <w:pPr>
              <w:jc w:val="center"/>
              <w:rPr>
                <w:sz w:val="18"/>
                <w:szCs w:val="18"/>
                <w:lang w:val="id-ID"/>
              </w:rPr>
            </w:pPr>
            <w:r w:rsidRPr="00CC47FD">
              <w:rPr>
                <w:sz w:val="18"/>
                <w:szCs w:val="18"/>
              </w:rPr>
              <w:t>Positive</w:t>
            </w:r>
          </w:p>
          <w:p w:rsidR="00463202" w:rsidRPr="00F12C69" w:rsidRDefault="00463202" w:rsidP="00200ADA">
            <w:pPr>
              <w:jc w:val="center"/>
              <w:rPr>
                <w:sz w:val="18"/>
                <w:szCs w:val="18"/>
                <w:lang w:val="id-ID"/>
              </w:rPr>
            </w:pPr>
            <w:r>
              <w:rPr>
                <w:sz w:val="18"/>
                <w:szCs w:val="18"/>
                <w:lang w:val="id-ID"/>
              </w:rPr>
              <w:t>Attitude</w:t>
            </w:r>
          </w:p>
        </w:tc>
        <w:tc>
          <w:tcPr>
            <w:tcW w:w="1054" w:type="dxa"/>
          </w:tcPr>
          <w:p w:rsidR="00463202" w:rsidRPr="00CC47FD" w:rsidRDefault="00463202" w:rsidP="00200ADA">
            <w:pPr>
              <w:jc w:val="center"/>
              <w:rPr>
                <w:sz w:val="18"/>
                <w:szCs w:val="18"/>
              </w:rPr>
            </w:pPr>
            <w:r w:rsidRPr="00CC47FD">
              <w:rPr>
                <w:sz w:val="18"/>
                <w:szCs w:val="18"/>
              </w:rPr>
              <w:t>40</w:t>
            </w:r>
          </w:p>
        </w:tc>
        <w:tc>
          <w:tcPr>
            <w:tcW w:w="801" w:type="dxa"/>
          </w:tcPr>
          <w:p w:rsidR="00463202" w:rsidRPr="00CC47FD" w:rsidRDefault="00463202" w:rsidP="00200ADA">
            <w:pPr>
              <w:jc w:val="center"/>
              <w:rPr>
                <w:sz w:val="18"/>
                <w:szCs w:val="18"/>
              </w:rPr>
            </w:pPr>
            <w:r w:rsidRPr="00CC47FD">
              <w:rPr>
                <w:sz w:val="18"/>
                <w:szCs w:val="18"/>
              </w:rPr>
              <w:t>97.56%</w:t>
            </w:r>
          </w:p>
        </w:tc>
        <w:tc>
          <w:tcPr>
            <w:tcW w:w="1124" w:type="dxa"/>
            <w:vMerge w:val="restart"/>
          </w:tcPr>
          <w:p w:rsidR="00463202" w:rsidRPr="00CC47FD" w:rsidRDefault="00463202" w:rsidP="00200ADA">
            <w:pPr>
              <w:jc w:val="center"/>
              <w:rPr>
                <w:sz w:val="18"/>
                <w:szCs w:val="18"/>
              </w:rPr>
            </w:pPr>
            <w:r w:rsidRPr="00CC47FD">
              <w:rPr>
                <w:sz w:val="18"/>
                <w:szCs w:val="18"/>
              </w:rPr>
              <w:t>Muham-madiyah</w:t>
            </w:r>
          </w:p>
        </w:tc>
      </w:tr>
      <w:tr w:rsidR="00463202" w:rsidRPr="00CC47FD" w:rsidTr="00463202">
        <w:trPr>
          <w:trHeight w:val="315"/>
        </w:trPr>
        <w:tc>
          <w:tcPr>
            <w:tcW w:w="1048" w:type="dxa"/>
          </w:tcPr>
          <w:p w:rsidR="00463202" w:rsidRPr="00F12C69" w:rsidRDefault="00463202" w:rsidP="00200ADA">
            <w:pPr>
              <w:jc w:val="center"/>
              <w:rPr>
                <w:bCs/>
                <w:color w:val="000000" w:themeColor="text1" w:themeShade="BF"/>
                <w:sz w:val="18"/>
                <w:szCs w:val="18"/>
                <w:lang w:val="id-ID"/>
              </w:rPr>
            </w:pPr>
            <w:r w:rsidRPr="00CC47FD">
              <w:rPr>
                <w:sz w:val="18"/>
                <w:szCs w:val="18"/>
              </w:rPr>
              <w:t>E</w:t>
            </w:r>
            <w:r>
              <w:rPr>
                <w:sz w:val="18"/>
                <w:szCs w:val="18"/>
                <w:lang w:val="id-ID"/>
              </w:rPr>
              <w:t>A</w:t>
            </w:r>
          </w:p>
        </w:tc>
        <w:tc>
          <w:tcPr>
            <w:tcW w:w="1054" w:type="dxa"/>
          </w:tcPr>
          <w:p w:rsidR="00463202" w:rsidRPr="00CC47FD" w:rsidRDefault="00463202" w:rsidP="00200ADA">
            <w:pPr>
              <w:jc w:val="center"/>
              <w:rPr>
                <w:sz w:val="18"/>
                <w:szCs w:val="18"/>
              </w:rPr>
            </w:pPr>
            <w:r w:rsidRPr="00CC47FD">
              <w:rPr>
                <w:sz w:val="18"/>
                <w:szCs w:val="18"/>
              </w:rPr>
              <w:t>20</w:t>
            </w:r>
          </w:p>
        </w:tc>
        <w:tc>
          <w:tcPr>
            <w:tcW w:w="801" w:type="dxa"/>
          </w:tcPr>
          <w:p w:rsidR="00463202" w:rsidRPr="00CC47FD" w:rsidRDefault="00463202" w:rsidP="00200ADA">
            <w:pPr>
              <w:jc w:val="center"/>
              <w:rPr>
                <w:color w:val="000000"/>
                <w:sz w:val="18"/>
                <w:szCs w:val="18"/>
              </w:rPr>
            </w:pPr>
            <w:r w:rsidRPr="00CC47FD">
              <w:rPr>
                <w:color w:val="000000"/>
                <w:sz w:val="18"/>
                <w:szCs w:val="18"/>
              </w:rPr>
              <w:t>48.5%</w:t>
            </w:r>
          </w:p>
        </w:tc>
        <w:tc>
          <w:tcPr>
            <w:tcW w:w="1124" w:type="dxa"/>
            <w:vMerge/>
          </w:tcPr>
          <w:p w:rsidR="00463202" w:rsidRPr="00CC47FD" w:rsidRDefault="00463202" w:rsidP="00200ADA">
            <w:pPr>
              <w:jc w:val="center"/>
              <w:rPr>
                <w:sz w:val="18"/>
                <w:szCs w:val="18"/>
              </w:rPr>
            </w:pPr>
          </w:p>
        </w:tc>
      </w:tr>
      <w:tr w:rsidR="00463202" w:rsidRPr="00CC47FD" w:rsidTr="00463202">
        <w:trPr>
          <w:trHeight w:val="204"/>
        </w:trPr>
        <w:tc>
          <w:tcPr>
            <w:tcW w:w="1048" w:type="dxa"/>
          </w:tcPr>
          <w:p w:rsidR="00463202" w:rsidRDefault="00463202" w:rsidP="00200ADA">
            <w:pPr>
              <w:jc w:val="center"/>
              <w:rPr>
                <w:sz w:val="18"/>
                <w:szCs w:val="18"/>
                <w:lang w:val="id-ID"/>
              </w:rPr>
            </w:pPr>
            <w:r w:rsidRPr="00CC47FD">
              <w:rPr>
                <w:sz w:val="18"/>
                <w:szCs w:val="18"/>
              </w:rPr>
              <w:t>Positive</w:t>
            </w:r>
          </w:p>
          <w:p w:rsidR="00463202" w:rsidRPr="00F12C69" w:rsidRDefault="00463202" w:rsidP="00200ADA">
            <w:pPr>
              <w:jc w:val="center"/>
              <w:rPr>
                <w:sz w:val="18"/>
                <w:szCs w:val="18"/>
                <w:lang w:val="id-ID"/>
              </w:rPr>
            </w:pPr>
            <w:r>
              <w:rPr>
                <w:sz w:val="18"/>
                <w:szCs w:val="18"/>
                <w:lang w:val="id-ID"/>
              </w:rPr>
              <w:t>Attitude</w:t>
            </w:r>
          </w:p>
        </w:tc>
        <w:tc>
          <w:tcPr>
            <w:tcW w:w="1054" w:type="dxa"/>
          </w:tcPr>
          <w:p w:rsidR="00463202" w:rsidRPr="00CC47FD" w:rsidRDefault="00463202" w:rsidP="00200ADA">
            <w:pPr>
              <w:jc w:val="center"/>
              <w:rPr>
                <w:sz w:val="18"/>
                <w:szCs w:val="18"/>
              </w:rPr>
            </w:pPr>
            <w:r w:rsidRPr="00CC47FD">
              <w:rPr>
                <w:sz w:val="18"/>
                <w:szCs w:val="18"/>
              </w:rPr>
              <w:t>18</w:t>
            </w:r>
          </w:p>
        </w:tc>
        <w:tc>
          <w:tcPr>
            <w:tcW w:w="801" w:type="dxa"/>
          </w:tcPr>
          <w:p w:rsidR="00463202" w:rsidRPr="00CC47FD" w:rsidRDefault="00463202" w:rsidP="00200ADA">
            <w:pPr>
              <w:jc w:val="center"/>
              <w:rPr>
                <w:sz w:val="18"/>
                <w:szCs w:val="18"/>
              </w:rPr>
            </w:pPr>
            <w:r w:rsidRPr="00CC47FD">
              <w:rPr>
                <w:sz w:val="18"/>
                <w:szCs w:val="18"/>
              </w:rPr>
              <w:t>100%</w:t>
            </w:r>
          </w:p>
        </w:tc>
        <w:tc>
          <w:tcPr>
            <w:tcW w:w="1124" w:type="dxa"/>
            <w:vMerge w:val="restart"/>
          </w:tcPr>
          <w:p w:rsidR="00463202" w:rsidRPr="00CC47FD" w:rsidRDefault="00463202" w:rsidP="00200ADA">
            <w:pPr>
              <w:jc w:val="center"/>
              <w:rPr>
                <w:sz w:val="18"/>
                <w:szCs w:val="18"/>
              </w:rPr>
            </w:pPr>
            <w:r w:rsidRPr="00CC47FD">
              <w:rPr>
                <w:sz w:val="18"/>
                <w:szCs w:val="18"/>
              </w:rPr>
              <w:t xml:space="preserve">Taman </w:t>
            </w:r>
          </w:p>
          <w:p w:rsidR="00463202" w:rsidRPr="00CC47FD" w:rsidRDefault="00463202" w:rsidP="00200ADA">
            <w:pPr>
              <w:jc w:val="center"/>
              <w:rPr>
                <w:sz w:val="18"/>
                <w:szCs w:val="18"/>
              </w:rPr>
            </w:pPr>
            <w:r w:rsidRPr="00CC47FD">
              <w:rPr>
                <w:sz w:val="18"/>
                <w:szCs w:val="18"/>
              </w:rPr>
              <w:t>Siswa</w:t>
            </w:r>
          </w:p>
        </w:tc>
      </w:tr>
      <w:tr w:rsidR="00463202" w:rsidRPr="00CC47FD" w:rsidTr="00463202">
        <w:trPr>
          <w:trHeight w:val="394"/>
        </w:trPr>
        <w:tc>
          <w:tcPr>
            <w:tcW w:w="1048" w:type="dxa"/>
          </w:tcPr>
          <w:p w:rsidR="00463202" w:rsidRPr="00F12C69" w:rsidRDefault="00463202" w:rsidP="00200ADA">
            <w:pPr>
              <w:jc w:val="center"/>
              <w:rPr>
                <w:bCs/>
                <w:color w:val="000000" w:themeColor="text1" w:themeShade="BF"/>
                <w:sz w:val="18"/>
                <w:szCs w:val="18"/>
                <w:lang w:val="id-ID"/>
              </w:rPr>
            </w:pPr>
            <w:r w:rsidRPr="00CC47FD">
              <w:rPr>
                <w:sz w:val="18"/>
                <w:szCs w:val="18"/>
              </w:rPr>
              <w:t>E</w:t>
            </w:r>
            <w:r>
              <w:rPr>
                <w:sz w:val="18"/>
                <w:szCs w:val="18"/>
                <w:lang w:val="id-ID"/>
              </w:rPr>
              <w:t>A</w:t>
            </w:r>
          </w:p>
        </w:tc>
        <w:tc>
          <w:tcPr>
            <w:tcW w:w="1054" w:type="dxa"/>
          </w:tcPr>
          <w:p w:rsidR="00463202" w:rsidRPr="00CC47FD" w:rsidRDefault="00463202" w:rsidP="00200ADA">
            <w:pPr>
              <w:jc w:val="center"/>
              <w:rPr>
                <w:sz w:val="18"/>
                <w:szCs w:val="18"/>
              </w:rPr>
            </w:pPr>
            <w:r w:rsidRPr="00CC47FD">
              <w:rPr>
                <w:sz w:val="18"/>
                <w:szCs w:val="18"/>
              </w:rPr>
              <w:t>12</w:t>
            </w:r>
          </w:p>
        </w:tc>
        <w:tc>
          <w:tcPr>
            <w:tcW w:w="801" w:type="dxa"/>
          </w:tcPr>
          <w:p w:rsidR="00463202" w:rsidRPr="00CC47FD" w:rsidRDefault="00463202" w:rsidP="00200ADA">
            <w:pPr>
              <w:jc w:val="center"/>
              <w:rPr>
                <w:color w:val="000000"/>
                <w:sz w:val="18"/>
                <w:szCs w:val="18"/>
              </w:rPr>
            </w:pPr>
            <w:r w:rsidRPr="00CC47FD">
              <w:rPr>
                <w:color w:val="000000"/>
                <w:sz w:val="18"/>
                <w:szCs w:val="18"/>
              </w:rPr>
              <w:t>66.8%</w:t>
            </w:r>
          </w:p>
        </w:tc>
        <w:tc>
          <w:tcPr>
            <w:tcW w:w="1124" w:type="dxa"/>
            <w:vMerge/>
          </w:tcPr>
          <w:p w:rsidR="00463202" w:rsidRPr="00CC47FD" w:rsidRDefault="00463202" w:rsidP="00200ADA">
            <w:pPr>
              <w:jc w:val="center"/>
              <w:rPr>
                <w:color w:val="000000"/>
                <w:sz w:val="18"/>
                <w:szCs w:val="18"/>
              </w:rPr>
            </w:pPr>
          </w:p>
        </w:tc>
      </w:tr>
    </w:tbl>
    <w:p w:rsidR="00D10DA1" w:rsidRPr="00D10DA1" w:rsidRDefault="00D10DA1" w:rsidP="00463202">
      <w:pPr>
        <w:pStyle w:val="BodyText"/>
        <w:spacing w:line="360" w:lineRule="auto"/>
        <w:jc w:val="left"/>
        <w:rPr>
          <w:b w:val="0"/>
          <w:sz w:val="22"/>
          <w:szCs w:val="22"/>
          <w:lang w:val="id-ID"/>
        </w:rPr>
      </w:pPr>
    </w:p>
    <w:p w:rsidR="003867B4" w:rsidRPr="002B0231" w:rsidRDefault="003867B4" w:rsidP="002B0231">
      <w:pPr>
        <w:pStyle w:val="NoSpacing"/>
        <w:numPr>
          <w:ilvl w:val="1"/>
          <w:numId w:val="20"/>
        </w:numPr>
        <w:jc w:val="both"/>
        <w:rPr>
          <w:rFonts w:ascii="Times New Roman" w:hAnsi="Times New Roman"/>
          <w:b/>
          <w:i/>
        </w:rPr>
      </w:pPr>
      <w:r>
        <w:rPr>
          <w:rFonts w:ascii="Times New Roman" w:hAnsi="Times New Roman"/>
          <w:b/>
          <w:i/>
          <w:lang w:val="id-ID"/>
        </w:rPr>
        <w:t xml:space="preserve"> </w:t>
      </w:r>
      <w:r w:rsidRPr="00CC47FD">
        <w:rPr>
          <w:rFonts w:ascii="Times New Roman" w:hAnsi="Times New Roman"/>
          <w:b/>
          <w:i/>
        </w:rPr>
        <w:t xml:space="preserve">Results of Students’ </w:t>
      </w:r>
      <w:r>
        <w:rPr>
          <w:rFonts w:ascii="Times New Roman" w:hAnsi="Times New Roman"/>
          <w:b/>
          <w:i/>
        </w:rPr>
        <w:t>Learning Attitudes</w:t>
      </w:r>
      <w:r>
        <w:rPr>
          <w:rFonts w:ascii="Times New Roman" w:hAnsi="Times New Roman"/>
          <w:b/>
          <w:i/>
          <w:lang w:val="id-ID"/>
        </w:rPr>
        <w:t xml:space="preserve"> </w:t>
      </w:r>
      <w:r w:rsidRPr="00CC47FD">
        <w:rPr>
          <w:rFonts w:ascii="Times New Roman" w:hAnsi="Times New Roman"/>
          <w:b/>
          <w:i/>
        </w:rPr>
        <w:t>and their English Achievement</w:t>
      </w:r>
    </w:p>
    <w:p w:rsidR="002B0231" w:rsidRPr="00CC47FD" w:rsidRDefault="002B0231" w:rsidP="002B0231">
      <w:pPr>
        <w:pStyle w:val="NoSpacing"/>
        <w:ind w:left="360"/>
        <w:jc w:val="both"/>
        <w:rPr>
          <w:rFonts w:ascii="Times New Roman" w:hAnsi="Times New Roman"/>
          <w:b/>
          <w:i/>
        </w:rPr>
      </w:pPr>
    </w:p>
    <w:p w:rsidR="00463202" w:rsidRDefault="003867B4" w:rsidP="002B0231">
      <w:pPr>
        <w:pStyle w:val="NoSpacing"/>
        <w:spacing w:line="360" w:lineRule="auto"/>
        <w:jc w:val="both"/>
        <w:rPr>
          <w:rFonts w:ascii="Times New Roman" w:hAnsi="Times New Roman"/>
          <w:lang w:val="id-ID"/>
        </w:rPr>
      </w:pPr>
      <w:r w:rsidRPr="00CC47FD">
        <w:rPr>
          <w:rFonts w:ascii="Times New Roman" w:hAnsi="Times New Roman"/>
        </w:rPr>
        <w:tab/>
        <w:t>The distributions of students’ learning attitudes and English achievement showed that most of the students within the three universities and each of the university who got very satisfactory English achievement had positive at</w:t>
      </w:r>
      <w:r w:rsidR="00D159C7">
        <w:rPr>
          <w:rFonts w:ascii="Times New Roman" w:hAnsi="Times New Roman"/>
        </w:rPr>
        <w:t>titude toward learning English</w:t>
      </w:r>
      <w:r w:rsidR="00D159C7">
        <w:rPr>
          <w:rFonts w:ascii="Times New Roman" w:hAnsi="Times New Roman"/>
          <w:lang w:val="id-ID"/>
        </w:rPr>
        <w:t xml:space="preserve"> </w:t>
      </w:r>
      <w:r w:rsidRPr="00CC47FD">
        <w:rPr>
          <w:rFonts w:ascii="Times New Roman" w:hAnsi="Times New Roman"/>
        </w:rPr>
        <w:t>(see Table 2)</w:t>
      </w:r>
    </w:p>
    <w:p w:rsidR="00E24904" w:rsidRDefault="00E24904" w:rsidP="00514E21">
      <w:pPr>
        <w:pStyle w:val="NoSpacing"/>
        <w:spacing w:line="360" w:lineRule="auto"/>
        <w:jc w:val="both"/>
        <w:rPr>
          <w:rFonts w:ascii="Times New Roman" w:hAnsi="Times New Roman"/>
          <w:lang w:val="id-ID"/>
        </w:rPr>
      </w:pPr>
    </w:p>
    <w:p w:rsidR="00E24904" w:rsidRPr="00E24904" w:rsidRDefault="00E24904" w:rsidP="00514E21">
      <w:pPr>
        <w:pStyle w:val="NoSpacing"/>
        <w:spacing w:line="360" w:lineRule="auto"/>
        <w:jc w:val="both"/>
        <w:rPr>
          <w:rFonts w:ascii="Times New Roman" w:hAnsi="Times New Roman"/>
          <w:lang w:val="id-ID"/>
        </w:rPr>
      </w:pPr>
    </w:p>
    <w:p w:rsidR="00D159C7" w:rsidRPr="00CC47FD" w:rsidRDefault="00D159C7" w:rsidP="00D159C7">
      <w:pPr>
        <w:pStyle w:val="NoSpacing"/>
        <w:jc w:val="center"/>
        <w:rPr>
          <w:rFonts w:ascii="Times New Roman" w:hAnsi="Times New Roman"/>
          <w:b/>
          <w:sz w:val="20"/>
          <w:szCs w:val="20"/>
        </w:rPr>
      </w:pPr>
      <w:r w:rsidRPr="00CC47FD">
        <w:rPr>
          <w:rFonts w:ascii="Times New Roman" w:hAnsi="Times New Roman"/>
          <w:b/>
          <w:sz w:val="20"/>
          <w:szCs w:val="20"/>
        </w:rPr>
        <w:lastRenderedPageBreak/>
        <w:t>Table 2</w:t>
      </w:r>
    </w:p>
    <w:p w:rsidR="00D159C7" w:rsidRDefault="00D159C7" w:rsidP="00D159C7">
      <w:pPr>
        <w:pStyle w:val="NoSpacing"/>
        <w:jc w:val="center"/>
        <w:rPr>
          <w:rFonts w:ascii="Times New Roman" w:hAnsi="Times New Roman"/>
          <w:b/>
          <w:sz w:val="20"/>
          <w:szCs w:val="20"/>
          <w:lang w:val="id-ID"/>
        </w:rPr>
      </w:pPr>
      <w:r w:rsidRPr="00CC47FD">
        <w:rPr>
          <w:rFonts w:ascii="Times New Roman" w:hAnsi="Times New Roman"/>
          <w:b/>
          <w:sz w:val="20"/>
          <w:szCs w:val="20"/>
        </w:rPr>
        <w:t>Stude</w:t>
      </w:r>
      <w:r>
        <w:rPr>
          <w:rFonts w:ascii="Times New Roman" w:hAnsi="Times New Roman"/>
          <w:b/>
          <w:sz w:val="20"/>
          <w:szCs w:val="20"/>
        </w:rPr>
        <w:t>nts’ Learning Attitudes</w:t>
      </w:r>
      <w:r>
        <w:rPr>
          <w:rFonts w:ascii="Times New Roman" w:hAnsi="Times New Roman"/>
          <w:b/>
          <w:sz w:val="20"/>
          <w:szCs w:val="20"/>
          <w:lang w:val="id-ID"/>
        </w:rPr>
        <w:t xml:space="preserve"> </w:t>
      </w:r>
      <w:r w:rsidRPr="00CC47FD">
        <w:rPr>
          <w:rFonts w:ascii="Times New Roman" w:hAnsi="Times New Roman"/>
          <w:b/>
          <w:sz w:val="20"/>
          <w:szCs w:val="20"/>
        </w:rPr>
        <w:t>and their English Achievement</w:t>
      </w:r>
    </w:p>
    <w:p w:rsidR="00D159C7" w:rsidRPr="00D159C7" w:rsidRDefault="00D159C7" w:rsidP="00D159C7">
      <w:pPr>
        <w:pStyle w:val="NoSpacing"/>
        <w:jc w:val="center"/>
        <w:rPr>
          <w:rFonts w:ascii="Times New Roman" w:hAnsi="Times New Roman"/>
          <w:b/>
          <w:sz w:val="20"/>
          <w:szCs w:val="20"/>
          <w:lang w:val="id-ID"/>
        </w:rPr>
      </w:pPr>
    </w:p>
    <w:tbl>
      <w:tblPr>
        <w:tblStyle w:val="TableWeb2"/>
        <w:tblW w:w="4395" w:type="dxa"/>
        <w:tblInd w:w="163" w:type="dxa"/>
        <w:tblLayout w:type="fixed"/>
        <w:tblLook w:val="04A0"/>
      </w:tblPr>
      <w:tblGrid>
        <w:gridCol w:w="993"/>
        <w:gridCol w:w="1275"/>
        <w:gridCol w:w="851"/>
        <w:gridCol w:w="1276"/>
      </w:tblGrid>
      <w:tr w:rsidR="001B3990" w:rsidRPr="001A0DAA" w:rsidTr="001B3990">
        <w:trPr>
          <w:cnfStyle w:val="100000000000"/>
          <w:trHeight w:val="185"/>
        </w:trPr>
        <w:tc>
          <w:tcPr>
            <w:tcW w:w="933" w:type="dxa"/>
          </w:tcPr>
          <w:p w:rsidR="00D159C7" w:rsidRPr="001B3990" w:rsidRDefault="001B3990" w:rsidP="001F677C">
            <w:pPr>
              <w:jc w:val="center"/>
              <w:rPr>
                <w:sz w:val="18"/>
                <w:szCs w:val="18"/>
                <w:lang w:val="id-ID"/>
              </w:rPr>
            </w:pPr>
            <w:r>
              <w:rPr>
                <w:sz w:val="18"/>
                <w:szCs w:val="18"/>
                <w:lang w:val="id-ID"/>
              </w:rPr>
              <w:t>Attitude</w:t>
            </w:r>
          </w:p>
        </w:tc>
        <w:tc>
          <w:tcPr>
            <w:tcW w:w="1235" w:type="dxa"/>
          </w:tcPr>
          <w:p w:rsidR="00D159C7" w:rsidRPr="001B3990" w:rsidRDefault="001B3990" w:rsidP="001F677C">
            <w:pPr>
              <w:jc w:val="center"/>
              <w:rPr>
                <w:sz w:val="18"/>
                <w:szCs w:val="18"/>
                <w:lang w:val="id-ID"/>
              </w:rPr>
            </w:pPr>
            <w:r>
              <w:rPr>
                <w:sz w:val="18"/>
                <w:szCs w:val="18"/>
                <w:lang w:val="id-ID"/>
              </w:rPr>
              <w:t>EA</w:t>
            </w:r>
          </w:p>
        </w:tc>
        <w:tc>
          <w:tcPr>
            <w:tcW w:w="811" w:type="dxa"/>
          </w:tcPr>
          <w:p w:rsidR="00D159C7" w:rsidRPr="001A0DAA" w:rsidRDefault="001A0DAA" w:rsidP="001F677C">
            <w:pPr>
              <w:jc w:val="center"/>
              <w:rPr>
                <w:sz w:val="18"/>
                <w:szCs w:val="18"/>
                <w:lang w:val="id-ID"/>
              </w:rPr>
            </w:pPr>
            <w:r>
              <w:rPr>
                <w:sz w:val="18"/>
                <w:szCs w:val="18"/>
                <w:lang w:val="id-ID"/>
              </w:rPr>
              <w:t>%</w:t>
            </w:r>
          </w:p>
        </w:tc>
        <w:tc>
          <w:tcPr>
            <w:tcW w:w="1216" w:type="dxa"/>
          </w:tcPr>
          <w:p w:rsidR="00D159C7" w:rsidRPr="001A0DAA" w:rsidRDefault="00D159C7" w:rsidP="001F677C">
            <w:pPr>
              <w:jc w:val="center"/>
              <w:rPr>
                <w:sz w:val="18"/>
                <w:szCs w:val="18"/>
              </w:rPr>
            </w:pPr>
            <w:r w:rsidRPr="001A0DAA">
              <w:rPr>
                <w:sz w:val="18"/>
                <w:szCs w:val="18"/>
              </w:rPr>
              <w:t>Universities</w:t>
            </w:r>
          </w:p>
        </w:tc>
      </w:tr>
      <w:tr w:rsidR="001B3990" w:rsidRPr="001A0DAA" w:rsidTr="001B3990">
        <w:trPr>
          <w:trHeight w:val="211"/>
        </w:trPr>
        <w:tc>
          <w:tcPr>
            <w:tcW w:w="933" w:type="dxa"/>
          </w:tcPr>
          <w:p w:rsidR="00D159C7" w:rsidRPr="001A0DAA" w:rsidRDefault="00D159C7" w:rsidP="001F677C">
            <w:pPr>
              <w:jc w:val="center"/>
              <w:rPr>
                <w:sz w:val="18"/>
                <w:szCs w:val="18"/>
                <w:lang w:val="id-ID"/>
              </w:rPr>
            </w:pPr>
            <w:r w:rsidRPr="001A0DAA">
              <w:rPr>
                <w:sz w:val="18"/>
                <w:szCs w:val="18"/>
              </w:rPr>
              <w:t>Positive</w:t>
            </w:r>
            <w:r w:rsidR="001F677C" w:rsidRPr="001A0DAA">
              <w:rPr>
                <w:sz w:val="18"/>
                <w:szCs w:val="18"/>
                <w:lang w:val="id-ID"/>
              </w:rPr>
              <w:t xml:space="preserve"> Attitude</w:t>
            </w:r>
          </w:p>
        </w:tc>
        <w:tc>
          <w:tcPr>
            <w:tcW w:w="1235" w:type="dxa"/>
          </w:tcPr>
          <w:p w:rsidR="00D159C7" w:rsidRPr="001A0DAA" w:rsidRDefault="00D159C7" w:rsidP="001F677C">
            <w:pPr>
              <w:jc w:val="center"/>
              <w:rPr>
                <w:sz w:val="18"/>
                <w:szCs w:val="18"/>
              </w:rPr>
            </w:pPr>
            <w:r w:rsidRPr="001A0DAA">
              <w:rPr>
                <w:sz w:val="18"/>
                <w:szCs w:val="18"/>
              </w:rPr>
              <w:t>Very Satisfactory</w:t>
            </w:r>
          </w:p>
        </w:tc>
        <w:tc>
          <w:tcPr>
            <w:tcW w:w="811" w:type="dxa"/>
          </w:tcPr>
          <w:p w:rsidR="00D159C7" w:rsidRPr="001B3990" w:rsidRDefault="00D159C7" w:rsidP="001F677C">
            <w:pPr>
              <w:jc w:val="center"/>
              <w:rPr>
                <w:sz w:val="18"/>
                <w:szCs w:val="18"/>
                <w:lang w:val="id-ID"/>
              </w:rPr>
            </w:pPr>
            <w:r w:rsidRPr="001A0DAA">
              <w:rPr>
                <w:sz w:val="18"/>
                <w:szCs w:val="18"/>
              </w:rPr>
              <w:t>5</w:t>
            </w:r>
            <w:r w:rsidRPr="001A0DAA">
              <w:rPr>
                <w:rFonts w:eastAsia="Calibri"/>
                <w:sz w:val="18"/>
                <w:szCs w:val="18"/>
              </w:rPr>
              <w:t>8</w:t>
            </w:r>
            <w:r w:rsidR="001B3990">
              <w:rPr>
                <w:sz w:val="18"/>
                <w:szCs w:val="18"/>
              </w:rPr>
              <w:t>.25%</w:t>
            </w:r>
          </w:p>
        </w:tc>
        <w:tc>
          <w:tcPr>
            <w:tcW w:w="1216" w:type="dxa"/>
          </w:tcPr>
          <w:p w:rsidR="00D159C7" w:rsidRPr="001A0DAA" w:rsidRDefault="00D159C7" w:rsidP="001F677C">
            <w:pPr>
              <w:jc w:val="center"/>
              <w:rPr>
                <w:sz w:val="18"/>
                <w:szCs w:val="18"/>
              </w:rPr>
            </w:pPr>
            <w:r w:rsidRPr="001A0DAA">
              <w:rPr>
                <w:sz w:val="18"/>
                <w:szCs w:val="18"/>
              </w:rPr>
              <w:t>Within 3 Universities</w:t>
            </w:r>
          </w:p>
        </w:tc>
      </w:tr>
      <w:tr w:rsidR="001B3990" w:rsidRPr="001A0DAA" w:rsidTr="001B3990">
        <w:trPr>
          <w:trHeight w:val="181"/>
        </w:trPr>
        <w:tc>
          <w:tcPr>
            <w:tcW w:w="933" w:type="dxa"/>
          </w:tcPr>
          <w:p w:rsidR="001F677C" w:rsidRPr="001A0DAA" w:rsidRDefault="001F677C" w:rsidP="001F677C">
            <w:pPr>
              <w:jc w:val="center"/>
            </w:pPr>
            <w:r w:rsidRPr="001A0DAA">
              <w:rPr>
                <w:sz w:val="18"/>
                <w:szCs w:val="18"/>
              </w:rPr>
              <w:t>Positive</w:t>
            </w:r>
            <w:r w:rsidRPr="001A0DAA">
              <w:rPr>
                <w:sz w:val="18"/>
                <w:szCs w:val="18"/>
                <w:lang w:val="id-ID"/>
              </w:rPr>
              <w:t xml:space="preserve"> Attitude</w:t>
            </w:r>
          </w:p>
        </w:tc>
        <w:tc>
          <w:tcPr>
            <w:tcW w:w="1235" w:type="dxa"/>
          </w:tcPr>
          <w:p w:rsidR="001F677C" w:rsidRPr="001A0DAA" w:rsidRDefault="001F677C" w:rsidP="001F677C">
            <w:pPr>
              <w:jc w:val="center"/>
            </w:pPr>
            <w:r w:rsidRPr="001A0DAA">
              <w:rPr>
                <w:sz w:val="18"/>
                <w:szCs w:val="18"/>
              </w:rPr>
              <w:t>Very Satisfactory</w:t>
            </w:r>
          </w:p>
        </w:tc>
        <w:tc>
          <w:tcPr>
            <w:tcW w:w="811" w:type="dxa"/>
          </w:tcPr>
          <w:p w:rsidR="001F677C" w:rsidRPr="001B3990" w:rsidRDefault="001B3990" w:rsidP="001F677C">
            <w:pPr>
              <w:jc w:val="center"/>
              <w:rPr>
                <w:sz w:val="18"/>
                <w:szCs w:val="18"/>
                <w:lang w:val="id-ID"/>
              </w:rPr>
            </w:pPr>
            <w:r>
              <w:rPr>
                <w:sz w:val="18"/>
                <w:szCs w:val="18"/>
              </w:rPr>
              <w:t>65.90%</w:t>
            </w:r>
          </w:p>
        </w:tc>
        <w:tc>
          <w:tcPr>
            <w:tcW w:w="1216" w:type="dxa"/>
          </w:tcPr>
          <w:p w:rsidR="001F677C" w:rsidRPr="001A0DAA" w:rsidRDefault="001F677C" w:rsidP="001F677C">
            <w:pPr>
              <w:jc w:val="center"/>
              <w:rPr>
                <w:sz w:val="18"/>
                <w:szCs w:val="18"/>
              </w:rPr>
            </w:pPr>
            <w:r w:rsidRPr="001A0DAA">
              <w:rPr>
                <w:sz w:val="18"/>
                <w:szCs w:val="18"/>
              </w:rPr>
              <w:t>Sriwijaya</w:t>
            </w:r>
          </w:p>
        </w:tc>
      </w:tr>
      <w:tr w:rsidR="001B3990" w:rsidRPr="001A0DAA" w:rsidTr="001B3990">
        <w:trPr>
          <w:trHeight w:val="184"/>
        </w:trPr>
        <w:tc>
          <w:tcPr>
            <w:tcW w:w="933" w:type="dxa"/>
          </w:tcPr>
          <w:p w:rsidR="001F677C" w:rsidRPr="001A0DAA" w:rsidRDefault="001F677C" w:rsidP="001F677C">
            <w:pPr>
              <w:jc w:val="center"/>
            </w:pPr>
            <w:r w:rsidRPr="001A0DAA">
              <w:rPr>
                <w:sz w:val="18"/>
                <w:szCs w:val="18"/>
              </w:rPr>
              <w:t>Positive</w:t>
            </w:r>
            <w:r w:rsidRPr="001A0DAA">
              <w:rPr>
                <w:sz w:val="18"/>
                <w:szCs w:val="18"/>
                <w:lang w:val="id-ID"/>
              </w:rPr>
              <w:t xml:space="preserve"> Attitude</w:t>
            </w:r>
          </w:p>
        </w:tc>
        <w:tc>
          <w:tcPr>
            <w:tcW w:w="1235" w:type="dxa"/>
          </w:tcPr>
          <w:p w:rsidR="001F677C" w:rsidRPr="001A0DAA" w:rsidRDefault="001F677C" w:rsidP="001F677C">
            <w:pPr>
              <w:jc w:val="center"/>
            </w:pPr>
            <w:r w:rsidRPr="001A0DAA">
              <w:rPr>
                <w:sz w:val="18"/>
                <w:szCs w:val="18"/>
              </w:rPr>
              <w:t>Very Satisfactory</w:t>
            </w:r>
          </w:p>
        </w:tc>
        <w:tc>
          <w:tcPr>
            <w:tcW w:w="811" w:type="dxa"/>
          </w:tcPr>
          <w:p w:rsidR="001F677C" w:rsidRPr="001B3990" w:rsidRDefault="001B3990" w:rsidP="001F677C">
            <w:pPr>
              <w:jc w:val="center"/>
              <w:rPr>
                <w:sz w:val="18"/>
                <w:szCs w:val="18"/>
                <w:lang w:val="id-ID"/>
              </w:rPr>
            </w:pPr>
            <w:r>
              <w:rPr>
                <w:sz w:val="18"/>
                <w:szCs w:val="18"/>
              </w:rPr>
              <w:t>46.34%</w:t>
            </w:r>
          </w:p>
        </w:tc>
        <w:tc>
          <w:tcPr>
            <w:tcW w:w="1216" w:type="dxa"/>
          </w:tcPr>
          <w:p w:rsidR="001F677C" w:rsidRPr="001A0DAA" w:rsidRDefault="001F677C" w:rsidP="001F677C">
            <w:pPr>
              <w:jc w:val="center"/>
              <w:rPr>
                <w:sz w:val="18"/>
                <w:szCs w:val="18"/>
              </w:rPr>
            </w:pPr>
            <w:r w:rsidRPr="001A0DAA">
              <w:rPr>
                <w:sz w:val="18"/>
                <w:szCs w:val="18"/>
              </w:rPr>
              <w:t>Muham-madiyah</w:t>
            </w:r>
          </w:p>
        </w:tc>
      </w:tr>
      <w:tr w:rsidR="001B3990" w:rsidRPr="001A0DAA" w:rsidTr="001B3990">
        <w:trPr>
          <w:trHeight w:val="215"/>
        </w:trPr>
        <w:tc>
          <w:tcPr>
            <w:tcW w:w="933" w:type="dxa"/>
          </w:tcPr>
          <w:p w:rsidR="001F677C" w:rsidRPr="001A0DAA" w:rsidRDefault="001F677C" w:rsidP="001F677C">
            <w:pPr>
              <w:jc w:val="center"/>
            </w:pPr>
            <w:r w:rsidRPr="001A0DAA">
              <w:rPr>
                <w:sz w:val="18"/>
                <w:szCs w:val="18"/>
              </w:rPr>
              <w:t>Positive</w:t>
            </w:r>
            <w:r w:rsidRPr="001A0DAA">
              <w:rPr>
                <w:sz w:val="18"/>
                <w:szCs w:val="18"/>
                <w:lang w:val="id-ID"/>
              </w:rPr>
              <w:t xml:space="preserve"> Attitude</w:t>
            </w:r>
          </w:p>
        </w:tc>
        <w:tc>
          <w:tcPr>
            <w:tcW w:w="1235" w:type="dxa"/>
          </w:tcPr>
          <w:p w:rsidR="001F677C" w:rsidRPr="001A0DAA" w:rsidRDefault="001F677C" w:rsidP="001F677C">
            <w:pPr>
              <w:jc w:val="center"/>
            </w:pPr>
            <w:r w:rsidRPr="001A0DAA">
              <w:rPr>
                <w:sz w:val="18"/>
                <w:szCs w:val="18"/>
              </w:rPr>
              <w:t>Very Satisfactory</w:t>
            </w:r>
          </w:p>
        </w:tc>
        <w:tc>
          <w:tcPr>
            <w:tcW w:w="811" w:type="dxa"/>
          </w:tcPr>
          <w:p w:rsidR="001F677C" w:rsidRPr="001B3990" w:rsidRDefault="001B3990" w:rsidP="001F677C">
            <w:pPr>
              <w:jc w:val="center"/>
              <w:rPr>
                <w:sz w:val="18"/>
                <w:szCs w:val="18"/>
                <w:lang w:val="id-ID"/>
              </w:rPr>
            </w:pPr>
            <w:r>
              <w:rPr>
                <w:sz w:val="18"/>
                <w:szCs w:val="18"/>
              </w:rPr>
              <w:t>66.66%</w:t>
            </w:r>
          </w:p>
        </w:tc>
        <w:tc>
          <w:tcPr>
            <w:tcW w:w="1216" w:type="dxa"/>
          </w:tcPr>
          <w:p w:rsidR="001F677C" w:rsidRPr="001A0DAA" w:rsidRDefault="001F677C" w:rsidP="001F677C">
            <w:pPr>
              <w:jc w:val="center"/>
              <w:rPr>
                <w:sz w:val="18"/>
                <w:szCs w:val="18"/>
              </w:rPr>
            </w:pPr>
            <w:r w:rsidRPr="001A0DAA">
              <w:rPr>
                <w:sz w:val="18"/>
                <w:szCs w:val="18"/>
              </w:rPr>
              <w:t>Taman</w:t>
            </w:r>
          </w:p>
          <w:p w:rsidR="001F677C" w:rsidRPr="001A0DAA" w:rsidRDefault="001F677C" w:rsidP="001F677C">
            <w:pPr>
              <w:jc w:val="center"/>
              <w:rPr>
                <w:sz w:val="18"/>
                <w:szCs w:val="18"/>
              </w:rPr>
            </w:pPr>
            <w:r w:rsidRPr="001A0DAA">
              <w:rPr>
                <w:sz w:val="18"/>
                <w:szCs w:val="18"/>
              </w:rPr>
              <w:t>Siswa</w:t>
            </w:r>
          </w:p>
        </w:tc>
      </w:tr>
    </w:tbl>
    <w:p w:rsidR="00FA56AF" w:rsidRDefault="00FA56AF" w:rsidP="00842978">
      <w:pPr>
        <w:pStyle w:val="BodyText"/>
        <w:spacing w:line="360" w:lineRule="auto"/>
        <w:ind w:firstLine="600"/>
        <w:jc w:val="both"/>
        <w:rPr>
          <w:b w:val="0"/>
          <w:sz w:val="22"/>
          <w:szCs w:val="22"/>
          <w:lang w:val="id-ID"/>
        </w:rPr>
      </w:pPr>
    </w:p>
    <w:p w:rsidR="0074325B" w:rsidRPr="0074325B" w:rsidRDefault="0074325B" w:rsidP="002B0231">
      <w:pPr>
        <w:pStyle w:val="ListParagraph"/>
        <w:numPr>
          <w:ilvl w:val="1"/>
          <w:numId w:val="20"/>
        </w:numPr>
        <w:jc w:val="both"/>
        <w:rPr>
          <w:b/>
          <w:i/>
          <w:sz w:val="22"/>
          <w:szCs w:val="22"/>
        </w:rPr>
      </w:pPr>
      <w:r w:rsidRPr="0074325B">
        <w:rPr>
          <w:b/>
          <w:i/>
          <w:sz w:val="22"/>
          <w:szCs w:val="22"/>
        </w:rPr>
        <w:t>Correlation and Regression Analyses between</w:t>
      </w:r>
      <w:r w:rsidR="00356B35">
        <w:rPr>
          <w:b/>
          <w:i/>
          <w:sz w:val="22"/>
          <w:szCs w:val="22"/>
        </w:rPr>
        <w:t xml:space="preserve"> Language Learning Attitudes</w:t>
      </w:r>
      <w:r w:rsidR="00356B35">
        <w:rPr>
          <w:b/>
          <w:i/>
          <w:sz w:val="22"/>
          <w:szCs w:val="22"/>
          <w:lang w:val="id-ID"/>
        </w:rPr>
        <w:t xml:space="preserve"> </w:t>
      </w:r>
      <w:r w:rsidRPr="0074325B">
        <w:rPr>
          <w:b/>
          <w:i/>
          <w:sz w:val="22"/>
          <w:szCs w:val="22"/>
        </w:rPr>
        <w:t xml:space="preserve">and English Achievement </w:t>
      </w:r>
    </w:p>
    <w:p w:rsidR="0074325B" w:rsidRPr="00CC47FD" w:rsidRDefault="0074325B" w:rsidP="002B0231">
      <w:pPr>
        <w:ind w:firstLine="720"/>
        <w:jc w:val="both"/>
      </w:pPr>
    </w:p>
    <w:p w:rsidR="0073761A" w:rsidRPr="00514E21" w:rsidRDefault="0074325B" w:rsidP="002B0231">
      <w:pPr>
        <w:spacing w:line="360" w:lineRule="auto"/>
        <w:ind w:firstLine="720"/>
        <w:jc w:val="both"/>
        <w:rPr>
          <w:color w:val="000000"/>
          <w:sz w:val="22"/>
          <w:szCs w:val="22"/>
          <w:lang w:val="id-ID"/>
        </w:rPr>
      </w:pPr>
      <w:r w:rsidRPr="00514E21">
        <w:rPr>
          <w:sz w:val="22"/>
          <w:szCs w:val="22"/>
        </w:rPr>
        <w:t>As the hypotheses suggest, students’ language learning attitudes(</w:t>
      </w:r>
      <w:r w:rsidRPr="00514E21">
        <w:rPr>
          <w:sz w:val="22"/>
          <w:szCs w:val="22"/>
          <w:vertAlign w:val="subscript"/>
        </w:rPr>
        <w:t>total</w:t>
      </w:r>
      <w:r w:rsidRPr="00514E21">
        <w:rPr>
          <w:sz w:val="22"/>
          <w:szCs w:val="22"/>
        </w:rPr>
        <w:t>) and the factors</w:t>
      </w:r>
      <w:r w:rsidRPr="00514E21">
        <w:rPr>
          <w:sz w:val="22"/>
          <w:szCs w:val="22"/>
          <w:lang w:val="id-ID"/>
        </w:rPr>
        <w:t xml:space="preserve"> </w:t>
      </w:r>
      <w:r w:rsidRPr="00514E21">
        <w:rPr>
          <w:sz w:val="22"/>
          <w:szCs w:val="22"/>
        </w:rPr>
        <w:t>were correlated with students’ English achievement by using Pearson Product Moment Correlation analysis. When the data within the three universities were analyzed, the writer did not find any significant correlations between learning attitudes</w:t>
      </w:r>
      <w:r w:rsidR="00812CD3" w:rsidRPr="00514E21">
        <w:rPr>
          <w:sz w:val="22"/>
          <w:szCs w:val="22"/>
          <w:lang w:val="id-ID"/>
        </w:rPr>
        <w:t xml:space="preserve"> </w:t>
      </w:r>
      <w:r w:rsidRPr="00514E21">
        <w:rPr>
          <w:sz w:val="22"/>
          <w:szCs w:val="22"/>
        </w:rPr>
        <w:t xml:space="preserve">and the students’ English achievement. However, when the data of each university and the combination of state and private university were analyzed, some significant correlations were found. </w:t>
      </w:r>
      <w:r w:rsidRPr="00514E21">
        <w:rPr>
          <w:color w:val="000000"/>
          <w:sz w:val="22"/>
          <w:szCs w:val="22"/>
        </w:rPr>
        <w:t>Positive significant correlation was found between students’ English achievement and positive attitude in Muhammadiyah University with (</w:t>
      </w:r>
      <w:r w:rsidRPr="00514E21">
        <w:rPr>
          <w:i/>
          <w:color w:val="000000"/>
          <w:sz w:val="22"/>
          <w:szCs w:val="22"/>
        </w:rPr>
        <w:t xml:space="preserve">r </w:t>
      </w:r>
      <w:r w:rsidRPr="00514E21">
        <w:rPr>
          <w:color w:val="000000"/>
          <w:sz w:val="22"/>
          <w:szCs w:val="22"/>
        </w:rPr>
        <w:t>= .404) and the probability value (</w:t>
      </w:r>
      <w:r w:rsidRPr="00514E21">
        <w:rPr>
          <w:i/>
          <w:color w:val="000000"/>
          <w:sz w:val="22"/>
          <w:szCs w:val="22"/>
        </w:rPr>
        <w:t xml:space="preserve">p </w:t>
      </w:r>
      <w:r w:rsidRPr="00514E21">
        <w:rPr>
          <w:color w:val="000000"/>
          <w:sz w:val="22"/>
          <w:szCs w:val="22"/>
        </w:rPr>
        <w:t xml:space="preserve">=.009) that was lower than the alpha level of 0.01. It means that </w:t>
      </w:r>
      <w:r w:rsidRPr="00514E21">
        <w:rPr>
          <w:sz w:val="22"/>
          <w:szCs w:val="22"/>
        </w:rPr>
        <w:t>H</w:t>
      </w:r>
      <w:r w:rsidRPr="00514E21">
        <w:rPr>
          <w:sz w:val="22"/>
          <w:szCs w:val="22"/>
          <w:vertAlign w:val="subscript"/>
        </w:rPr>
        <w:t xml:space="preserve">0 </w:t>
      </w:r>
      <w:r w:rsidRPr="00514E21">
        <w:rPr>
          <w:sz w:val="22"/>
          <w:szCs w:val="22"/>
        </w:rPr>
        <w:t>was rejected, and H</w:t>
      </w:r>
      <w:r w:rsidRPr="00514E21">
        <w:rPr>
          <w:sz w:val="22"/>
          <w:szCs w:val="22"/>
          <w:vertAlign w:val="subscript"/>
        </w:rPr>
        <w:t>1</w:t>
      </w:r>
      <w:r w:rsidRPr="00514E21">
        <w:rPr>
          <w:sz w:val="22"/>
          <w:szCs w:val="22"/>
        </w:rPr>
        <w:t xml:space="preserve"> was accepted. </w:t>
      </w:r>
      <w:r w:rsidRPr="00514E21">
        <w:rPr>
          <w:color w:val="000000"/>
          <w:sz w:val="22"/>
          <w:szCs w:val="22"/>
        </w:rPr>
        <w:t>Furthermore, the correlation analysis that were carried out separately for state and private university (Sriwijaya and Taman Siswa University) resulted in the significant correlation between language learning attitudes</w:t>
      </w:r>
      <w:r w:rsidRPr="00514E21">
        <w:rPr>
          <w:color w:val="000000"/>
          <w:sz w:val="22"/>
          <w:szCs w:val="22"/>
          <w:vertAlign w:val="subscript"/>
        </w:rPr>
        <w:t>(total)</w:t>
      </w:r>
      <w:r w:rsidRPr="00514E21">
        <w:rPr>
          <w:color w:val="000000"/>
          <w:sz w:val="22"/>
          <w:szCs w:val="22"/>
        </w:rPr>
        <w:t xml:space="preserve"> and students’ English achievement (</w:t>
      </w:r>
      <w:r w:rsidRPr="00514E21">
        <w:rPr>
          <w:i/>
          <w:color w:val="000000"/>
          <w:sz w:val="22"/>
          <w:szCs w:val="22"/>
        </w:rPr>
        <w:t>R=</w:t>
      </w:r>
      <w:r w:rsidRPr="00514E21">
        <w:rPr>
          <w:color w:val="000000"/>
          <w:sz w:val="22"/>
          <w:szCs w:val="22"/>
        </w:rPr>
        <w:t xml:space="preserve">-.299) with </w:t>
      </w:r>
      <w:r w:rsidRPr="00514E21">
        <w:rPr>
          <w:color w:val="000000"/>
          <w:sz w:val="22"/>
          <w:szCs w:val="22"/>
        </w:rPr>
        <w:lastRenderedPageBreak/>
        <w:t>the probability value (</w:t>
      </w:r>
      <w:r w:rsidRPr="00514E21">
        <w:rPr>
          <w:i/>
          <w:color w:val="000000"/>
          <w:sz w:val="22"/>
          <w:szCs w:val="22"/>
        </w:rPr>
        <w:t xml:space="preserve">p </w:t>
      </w:r>
      <w:r w:rsidRPr="00514E21">
        <w:rPr>
          <w:color w:val="000000"/>
          <w:sz w:val="22"/>
          <w:szCs w:val="22"/>
        </w:rPr>
        <w:t>=.018) that was lower than the alpha level of 0.05.</w:t>
      </w:r>
    </w:p>
    <w:p w:rsidR="00AE4DB4" w:rsidRPr="00CC47FD" w:rsidRDefault="00AE4DB4" w:rsidP="00AE4DB4">
      <w:pPr>
        <w:jc w:val="center"/>
        <w:rPr>
          <w:b/>
          <w:color w:val="000000"/>
          <w:sz w:val="20"/>
          <w:szCs w:val="20"/>
        </w:rPr>
      </w:pPr>
      <w:r w:rsidRPr="00CC47FD">
        <w:rPr>
          <w:b/>
          <w:color w:val="000000"/>
          <w:sz w:val="20"/>
          <w:szCs w:val="20"/>
        </w:rPr>
        <w:t>Table 3</w:t>
      </w:r>
    </w:p>
    <w:p w:rsidR="00AE4DB4" w:rsidRDefault="00AE4DB4" w:rsidP="00AE4DB4">
      <w:pPr>
        <w:jc w:val="center"/>
        <w:rPr>
          <w:b/>
          <w:color w:val="000000"/>
          <w:sz w:val="20"/>
          <w:szCs w:val="20"/>
          <w:lang w:val="id-ID"/>
        </w:rPr>
      </w:pPr>
      <w:r w:rsidRPr="00CC47FD">
        <w:rPr>
          <w:b/>
          <w:color w:val="000000"/>
          <w:sz w:val="20"/>
          <w:szCs w:val="20"/>
        </w:rPr>
        <w:t>Pearson Product-Moment Correlation Coefficient among Variables Measured</w:t>
      </w:r>
    </w:p>
    <w:p w:rsidR="00AE4DB4" w:rsidRPr="00AE4DB4" w:rsidRDefault="00AE4DB4" w:rsidP="00AE4DB4">
      <w:pPr>
        <w:jc w:val="center"/>
        <w:rPr>
          <w:b/>
          <w:color w:val="000000"/>
          <w:sz w:val="20"/>
          <w:szCs w:val="20"/>
          <w:lang w:val="id-ID"/>
        </w:rPr>
      </w:pPr>
    </w:p>
    <w:tbl>
      <w:tblPr>
        <w:tblW w:w="4395" w:type="dxa"/>
        <w:jc w:val="center"/>
        <w:tblInd w:w="26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57"/>
        <w:gridCol w:w="567"/>
        <w:gridCol w:w="686"/>
        <w:gridCol w:w="874"/>
        <w:gridCol w:w="701"/>
        <w:gridCol w:w="410"/>
      </w:tblGrid>
      <w:tr w:rsidR="001635D0" w:rsidRPr="00CC47FD" w:rsidTr="001635D0">
        <w:trPr>
          <w:cantSplit/>
          <w:trHeight w:val="290"/>
          <w:tblHeader/>
          <w:jc w:val="center"/>
        </w:trPr>
        <w:tc>
          <w:tcPr>
            <w:tcW w:w="115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AE4DB4" w:rsidRPr="00CC47FD" w:rsidRDefault="00AE4DB4" w:rsidP="00200ADA">
            <w:pPr>
              <w:autoSpaceDE w:val="0"/>
              <w:autoSpaceDN w:val="0"/>
              <w:adjustRightInd w:val="0"/>
              <w:jc w:val="center"/>
              <w:rPr>
                <w:sz w:val="18"/>
                <w:szCs w:val="18"/>
              </w:rPr>
            </w:pP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AE4DB4" w:rsidRPr="00AE4DB4" w:rsidRDefault="00AE4DB4" w:rsidP="00200ADA">
            <w:pPr>
              <w:autoSpaceDE w:val="0"/>
              <w:autoSpaceDN w:val="0"/>
              <w:adjustRightInd w:val="0"/>
              <w:jc w:val="center"/>
              <w:rPr>
                <w:color w:val="000000"/>
                <w:sz w:val="18"/>
                <w:szCs w:val="18"/>
                <w:lang w:val="id-ID"/>
              </w:rPr>
            </w:pPr>
            <w:r>
              <w:rPr>
                <w:color w:val="000000"/>
                <w:sz w:val="18"/>
                <w:szCs w:val="18"/>
                <w:lang w:val="id-ID"/>
              </w:rPr>
              <w:t>LLA</w:t>
            </w:r>
          </w:p>
        </w:tc>
        <w:tc>
          <w:tcPr>
            <w:tcW w:w="686"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AE4DB4" w:rsidRPr="00CC47FD" w:rsidRDefault="00AE4DB4" w:rsidP="00200ADA">
            <w:pPr>
              <w:autoSpaceDE w:val="0"/>
              <w:autoSpaceDN w:val="0"/>
              <w:adjustRightInd w:val="0"/>
              <w:jc w:val="center"/>
              <w:rPr>
                <w:color w:val="000000"/>
                <w:sz w:val="18"/>
                <w:szCs w:val="18"/>
              </w:rPr>
            </w:pPr>
            <w:r w:rsidRPr="00CC47FD">
              <w:rPr>
                <w:color w:val="000000"/>
                <w:sz w:val="18"/>
                <w:szCs w:val="18"/>
              </w:rPr>
              <w:t>Positive Attitude</w:t>
            </w:r>
          </w:p>
        </w:tc>
        <w:tc>
          <w:tcPr>
            <w:tcW w:w="87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AE4DB4" w:rsidRPr="00CC47FD" w:rsidRDefault="00AE4DB4" w:rsidP="00200ADA">
            <w:pPr>
              <w:autoSpaceDE w:val="0"/>
              <w:autoSpaceDN w:val="0"/>
              <w:adjustRightInd w:val="0"/>
              <w:jc w:val="center"/>
              <w:rPr>
                <w:color w:val="000000"/>
                <w:sz w:val="18"/>
                <w:szCs w:val="18"/>
              </w:rPr>
            </w:pPr>
            <w:r w:rsidRPr="00CC47FD">
              <w:rPr>
                <w:color w:val="000000"/>
                <w:sz w:val="18"/>
                <w:szCs w:val="18"/>
              </w:rPr>
              <w:t>Negative Attitude</w:t>
            </w:r>
          </w:p>
        </w:tc>
        <w:tc>
          <w:tcPr>
            <w:tcW w:w="1111" w:type="dxa"/>
            <w:gridSpan w:val="2"/>
            <w:tcBorders>
              <w:top w:val="single" w:sz="4" w:space="0" w:color="auto"/>
              <w:left w:val="nil"/>
              <w:bottom w:val="single" w:sz="4" w:space="0" w:color="auto"/>
              <w:right w:val="nil"/>
            </w:tcBorders>
            <w:shd w:val="clear" w:color="auto" w:fill="FFFFFF"/>
          </w:tcPr>
          <w:p w:rsidR="00AE4DB4" w:rsidRPr="00CC47FD" w:rsidRDefault="00AE4DB4" w:rsidP="00200ADA">
            <w:pPr>
              <w:autoSpaceDE w:val="0"/>
              <w:autoSpaceDN w:val="0"/>
              <w:adjustRightInd w:val="0"/>
              <w:jc w:val="center"/>
              <w:rPr>
                <w:color w:val="000000"/>
                <w:sz w:val="18"/>
                <w:szCs w:val="18"/>
              </w:rPr>
            </w:pPr>
          </w:p>
          <w:p w:rsidR="00AE4DB4" w:rsidRPr="00CC47FD" w:rsidRDefault="00AE4DB4" w:rsidP="00200ADA">
            <w:pPr>
              <w:autoSpaceDE w:val="0"/>
              <w:autoSpaceDN w:val="0"/>
              <w:adjustRightInd w:val="0"/>
              <w:jc w:val="center"/>
              <w:rPr>
                <w:color w:val="000000"/>
                <w:sz w:val="18"/>
                <w:szCs w:val="18"/>
              </w:rPr>
            </w:pPr>
            <w:r w:rsidRPr="00CC47FD">
              <w:rPr>
                <w:color w:val="000000"/>
                <w:sz w:val="18"/>
                <w:szCs w:val="18"/>
              </w:rPr>
              <w:t>University</w:t>
            </w:r>
          </w:p>
        </w:tc>
      </w:tr>
      <w:tr w:rsidR="00AE4DB4" w:rsidRPr="00CC47FD" w:rsidTr="001635D0">
        <w:trPr>
          <w:cantSplit/>
          <w:trHeight w:val="427"/>
          <w:tblHeader/>
          <w:jc w:val="center"/>
        </w:trPr>
        <w:tc>
          <w:tcPr>
            <w:tcW w:w="1157" w:type="dxa"/>
            <w:tcBorders>
              <w:top w:val="nil"/>
              <w:left w:val="nil"/>
              <w:bottom w:val="single" w:sz="4" w:space="0" w:color="auto"/>
              <w:right w:val="nil"/>
            </w:tcBorders>
            <w:shd w:val="clear" w:color="auto" w:fill="FFFFFF"/>
            <w:tcMar>
              <w:top w:w="30" w:type="dxa"/>
              <w:left w:w="30" w:type="dxa"/>
              <w:bottom w:w="30" w:type="dxa"/>
              <w:right w:w="30" w:type="dxa"/>
            </w:tcMar>
          </w:tcPr>
          <w:p w:rsidR="00AE4DB4" w:rsidRPr="00CC47FD" w:rsidRDefault="00AE4DB4" w:rsidP="00200ADA">
            <w:pPr>
              <w:autoSpaceDE w:val="0"/>
              <w:autoSpaceDN w:val="0"/>
              <w:adjustRightInd w:val="0"/>
              <w:jc w:val="center"/>
              <w:rPr>
                <w:color w:val="000000"/>
                <w:sz w:val="18"/>
                <w:szCs w:val="18"/>
              </w:rPr>
            </w:pPr>
            <w:r w:rsidRPr="00CC47FD">
              <w:rPr>
                <w:color w:val="000000"/>
                <w:sz w:val="18"/>
                <w:szCs w:val="18"/>
              </w:rPr>
              <w:t>English Achievement</w:t>
            </w:r>
          </w:p>
        </w:tc>
        <w:tc>
          <w:tcPr>
            <w:tcW w:w="567" w:type="dxa"/>
            <w:tcBorders>
              <w:top w:val="nil"/>
              <w:left w:val="nil"/>
              <w:bottom w:val="single" w:sz="4" w:space="0" w:color="auto"/>
              <w:right w:val="nil"/>
            </w:tcBorders>
            <w:shd w:val="clear" w:color="auto" w:fill="FFFFFF"/>
            <w:tcMar>
              <w:top w:w="30" w:type="dxa"/>
              <w:left w:w="30" w:type="dxa"/>
              <w:bottom w:w="30" w:type="dxa"/>
              <w:right w:w="30" w:type="dxa"/>
            </w:tcMar>
          </w:tcPr>
          <w:p w:rsidR="00AE4DB4" w:rsidRPr="00CC47FD" w:rsidRDefault="00AE4DB4" w:rsidP="00200ADA">
            <w:pPr>
              <w:autoSpaceDE w:val="0"/>
              <w:autoSpaceDN w:val="0"/>
              <w:adjustRightInd w:val="0"/>
              <w:jc w:val="center"/>
              <w:rPr>
                <w:color w:val="000000"/>
                <w:sz w:val="18"/>
                <w:szCs w:val="18"/>
              </w:rPr>
            </w:pPr>
            <w:r w:rsidRPr="00CC47FD">
              <w:rPr>
                <w:color w:val="000000"/>
                <w:sz w:val="18"/>
                <w:szCs w:val="18"/>
              </w:rPr>
              <w:t>.191</w:t>
            </w:r>
          </w:p>
          <w:p w:rsidR="00AE4DB4" w:rsidRPr="00CC47FD" w:rsidRDefault="00AE4DB4" w:rsidP="00200ADA">
            <w:pPr>
              <w:autoSpaceDE w:val="0"/>
              <w:autoSpaceDN w:val="0"/>
              <w:adjustRightInd w:val="0"/>
              <w:jc w:val="center"/>
              <w:rPr>
                <w:color w:val="000000"/>
                <w:sz w:val="18"/>
                <w:szCs w:val="18"/>
              </w:rPr>
            </w:pPr>
            <w:r w:rsidRPr="00CC47FD">
              <w:rPr>
                <w:color w:val="000000"/>
                <w:sz w:val="18"/>
                <w:szCs w:val="18"/>
              </w:rPr>
              <w:t>.232</w:t>
            </w:r>
          </w:p>
          <w:p w:rsidR="00AE4DB4" w:rsidRPr="00CC47FD" w:rsidRDefault="00AE4DB4" w:rsidP="00200ADA">
            <w:pPr>
              <w:autoSpaceDE w:val="0"/>
              <w:autoSpaceDN w:val="0"/>
              <w:adjustRightInd w:val="0"/>
              <w:jc w:val="center"/>
              <w:rPr>
                <w:color w:val="000000"/>
                <w:sz w:val="18"/>
                <w:szCs w:val="18"/>
              </w:rPr>
            </w:pPr>
            <w:r w:rsidRPr="00CC47FD">
              <w:rPr>
                <w:color w:val="000000"/>
                <w:sz w:val="18"/>
                <w:szCs w:val="18"/>
              </w:rPr>
              <w:t>41</w:t>
            </w:r>
          </w:p>
        </w:tc>
        <w:tc>
          <w:tcPr>
            <w:tcW w:w="686" w:type="dxa"/>
            <w:tcBorders>
              <w:top w:val="nil"/>
              <w:left w:val="nil"/>
              <w:bottom w:val="single" w:sz="4" w:space="0" w:color="auto"/>
              <w:right w:val="nil"/>
            </w:tcBorders>
            <w:shd w:val="clear" w:color="auto" w:fill="FFFFFF"/>
            <w:tcMar>
              <w:top w:w="30" w:type="dxa"/>
              <w:left w:w="30" w:type="dxa"/>
              <w:bottom w:w="30" w:type="dxa"/>
              <w:right w:w="30" w:type="dxa"/>
            </w:tcMar>
          </w:tcPr>
          <w:p w:rsidR="00AE4DB4" w:rsidRPr="00CC47FD" w:rsidRDefault="00AE4DB4" w:rsidP="00200ADA">
            <w:pPr>
              <w:autoSpaceDE w:val="0"/>
              <w:autoSpaceDN w:val="0"/>
              <w:adjustRightInd w:val="0"/>
              <w:jc w:val="center"/>
              <w:rPr>
                <w:color w:val="000000"/>
                <w:sz w:val="18"/>
                <w:szCs w:val="18"/>
              </w:rPr>
            </w:pPr>
            <w:r w:rsidRPr="00CC47FD">
              <w:rPr>
                <w:color w:val="000000"/>
                <w:sz w:val="18"/>
                <w:szCs w:val="18"/>
              </w:rPr>
              <w:t>.404</w:t>
            </w:r>
            <w:r w:rsidRPr="00CC47FD">
              <w:rPr>
                <w:color w:val="000000"/>
                <w:sz w:val="18"/>
                <w:szCs w:val="18"/>
                <w:vertAlign w:val="superscript"/>
              </w:rPr>
              <w:t>**</w:t>
            </w:r>
          </w:p>
          <w:p w:rsidR="00AE4DB4" w:rsidRPr="00CC47FD" w:rsidRDefault="00AE4DB4" w:rsidP="00200ADA">
            <w:pPr>
              <w:autoSpaceDE w:val="0"/>
              <w:autoSpaceDN w:val="0"/>
              <w:adjustRightInd w:val="0"/>
              <w:jc w:val="center"/>
              <w:rPr>
                <w:color w:val="000000"/>
                <w:sz w:val="18"/>
                <w:szCs w:val="18"/>
              </w:rPr>
            </w:pPr>
            <w:r w:rsidRPr="00CC47FD">
              <w:rPr>
                <w:color w:val="000000"/>
                <w:sz w:val="18"/>
                <w:szCs w:val="18"/>
              </w:rPr>
              <w:t>.009</w:t>
            </w:r>
          </w:p>
          <w:p w:rsidR="00AE4DB4" w:rsidRPr="00CC47FD" w:rsidRDefault="00AE4DB4" w:rsidP="00200ADA">
            <w:pPr>
              <w:autoSpaceDE w:val="0"/>
              <w:autoSpaceDN w:val="0"/>
              <w:adjustRightInd w:val="0"/>
              <w:jc w:val="center"/>
              <w:rPr>
                <w:color w:val="000000"/>
                <w:sz w:val="18"/>
                <w:szCs w:val="18"/>
              </w:rPr>
            </w:pPr>
            <w:r w:rsidRPr="00CC47FD">
              <w:rPr>
                <w:color w:val="000000"/>
                <w:sz w:val="18"/>
                <w:szCs w:val="18"/>
              </w:rPr>
              <w:t>41</w:t>
            </w:r>
          </w:p>
        </w:tc>
        <w:tc>
          <w:tcPr>
            <w:tcW w:w="874" w:type="dxa"/>
            <w:tcBorders>
              <w:top w:val="nil"/>
              <w:left w:val="nil"/>
              <w:bottom w:val="single" w:sz="4" w:space="0" w:color="auto"/>
              <w:right w:val="nil"/>
            </w:tcBorders>
            <w:shd w:val="clear" w:color="auto" w:fill="FFFFFF"/>
            <w:tcMar>
              <w:top w:w="30" w:type="dxa"/>
              <w:left w:w="30" w:type="dxa"/>
              <w:bottom w:w="30" w:type="dxa"/>
              <w:right w:w="30" w:type="dxa"/>
            </w:tcMar>
          </w:tcPr>
          <w:p w:rsidR="00AE4DB4" w:rsidRPr="00CC47FD" w:rsidRDefault="00AE4DB4" w:rsidP="00200ADA">
            <w:pPr>
              <w:autoSpaceDE w:val="0"/>
              <w:autoSpaceDN w:val="0"/>
              <w:adjustRightInd w:val="0"/>
              <w:jc w:val="center"/>
              <w:rPr>
                <w:color w:val="000000"/>
                <w:sz w:val="18"/>
                <w:szCs w:val="18"/>
              </w:rPr>
            </w:pPr>
            <w:r w:rsidRPr="00CC47FD">
              <w:rPr>
                <w:color w:val="000000"/>
                <w:sz w:val="18"/>
                <w:szCs w:val="18"/>
              </w:rPr>
              <w:t>-.160</w:t>
            </w:r>
          </w:p>
          <w:p w:rsidR="00AE4DB4" w:rsidRPr="00CC47FD" w:rsidRDefault="00AE4DB4" w:rsidP="00200ADA">
            <w:pPr>
              <w:autoSpaceDE w:val="0"/>
              <w:autoSpaceDN w:val="0"/>
              <w:adjustRightInd w:val="0"/>
              <w:jc w:val="center"/>
              <w:rPr>
                <w:color w:val="000000"/>
                <w:sz w:val="18"/>
                <w:szCs w:val="18"/>
              </w:rPr>
            </w:pPr>
            <w:r w:rsidRPr="00CC47FD">
              <w:rPr>
                <w:color w:val="000000"/>
                <w:sz w:val="18"/>
                <w:szCs w:val="18"/>
              </w:rPr>
              <w:t>.319</w:t>
            </w:r>
          </w:p>
          <w:p w:rsidR="00AE4DB4" w:rsidRPr="00CC47FD" w:rsidRDefault="00AE4DB4" w:rsidP="00200ADA">
            <w:pPr>
              <w:autoSpaceDE w:val="0"/>
              <w:autoSpaceDN w:val="0"/>
              <w:adjustRightInd w:val="0"/>
              <w:jc w:val="center"/>
              <w:rPr>
                <w:color w:val="000000"/>
                <w:sz w:val="18"/>
                <w:szCs w:val="18"/>
              </w:rPr>
            </w:pPr>
            <w:r w:rsidRPr="00CC47FD">
              <w:rPr>
                <w:color w:val="000000"/>
                <w:sz w:val="18"/>
                <w:szCs w:val="18"/>
              </w:rPr>
              <w:t>41</w:t>
            </w:r>
          </w:p>
        </w:tc>
        <w:tc>
          <w:tcPr>
            <w:tcW w:w="1111" w:type="dxa"/>
            <w:gridSpan w:val="2"/>
            <w:tcBorders>
              <w:top w:val="nil"/>
              <w:left w:val="nil"/>
              <w:bottom w:val="single" w:sz="4" w:space="0" w:color="auto"/>
              <w:right w:val="nil"/>
            </w:tcBorders>
            <w:shd w:val="clear" w:color="auto" w:fill="FFFFFF"/>
          </w:tcPr>
          <w:p w:rsidR="00AE4DB4" w:rsidRPr="00CC47FD" w:rsidRDefault="00AE4DB4" w:rsidP="00200ADA">
            <w:pPr>
              <w:autoSpaceDE w:val="0"/>
              <w:autoSpaceDN w:val="0"/>
              <w:adjustRightInd w:val="0"/>
              <w:jc w:val="center"/>
              <w:rPr>
                <w:color w:val="000000"/>
                <w:sz w:val="18"/>
                <w:szCs w:val="18"/>
              </w:rPr>
            </w:pPr>
            <w:r w:rsidRPr="00CC47FD">
              <w:rPr>
                <w:color w:val="000000"/>
                <w:sz w:val="18"/>
                <w:szCs w:val="18"/>
              </w:rPr>
              <w:t>Muham-</w:t>
            </w:r>
          </w:p>
          <w:p w:rsidR="00AE4DB4" w:rsidRPr="00CC47FD" w:rsidRDefault="00AE4DB4" w:rsidP="00200ADA">
            <w:pPr>
              <w:autoSpaceDE w:val="0"/>
              <w:autoSpaceDN w:val="0"/>
              <w:adjustRightInd w:val="0"/>
              <w:jc w:val="center"/>
              <w:rPr>
                <w:color w:val="000000"/>
                <w:sz w:val="18"/>
                <w:szCs w:val="18"/>
              </w:rPr>
            </w:pPr>
            <w:r w:rsidRPr="00CC47FD">
              <w:rPr>
                <w:color w:val="000000"/>
                <w:sz w:val="18"/>
                <w:szCs w:val="18"/>
              </w:rPr>
              <w:t>madiyah</w:t>
            </w:r>
          </w:p>
        </w:tc>
      </w:tr>
      <w:tr w:rsidR="00AE4DB4" w:rsidRPr="00CC47FD" w:rsidTr="001635D0">
        <w:trPr>
          <w:cantSplit/>
          <w:trHeight w:val="427"/>
          <w:tblHeader/>
          <w:jc w:val="center"/>
        </w:trPr>
        <w:tc>
          <w:tcPr>
            <w:tcW w:w="1157" w:type="dxa"/>
            <w:tcBorders>
              <w:top w:val="nil"/>
              <w:left w:val="nil"/>
              <w:bottom w:val="single" w:sz="4" w:space="0" w:color="auto"/>
              <w:right w:val="nil"/>
            </w:tcBorders>
            <w:shd w:val="clear" w:color="auto" w:fill="FFFFFF"/>
            <w:tcMar>
              <w:top w:w="30" w:type="dxa"/>
              <w:left w:w="30" w:type="dxa"/>
              <w:bottom w:w="30" w:type="dxa"/>
              <w:right w:w="30" w:type="dxa"/>
            </w:tcMar>
          </w:tcPr>
          <w:p w:rsidR="00AE4DB4" w:rsidRPr="00CC47FD" w:rsidRDefault="00AE4DB4" w:rsidP="00200ADA">
            <w:pPr>
              <w:autoSpaceDE w:val="0"/>
              <w:autoSpaceDN w:val="0"/>
              <w:adjustRightInd w:val="0"/>
              <w:jc w:val="center"/>
              <w:rPr>
                <w:color w:val="000000"/>
                <w:sz w:val="18"/>
                <w:szCs w:val="18"/>
              </w:rPr>
            </w:pPr>
            <w:r w:rsidRPr="00CC47FD">
              <w:rPr>
                <w:color w:val="000000"/>
                <w:sz w:val="18"/>
                <w:szCs w:val="18"/>
              </w:rPr>
              <w:t>English Achievement</w:t>
            </w:r>
          </w:p>
        </w:tc>
        <w:tc>
          <w:tcPr>
            <w:tcW w:w="567" w:type="dxa"/>
            <w:tcBorders>
              <w:top w:val="nil"/>
              <w:left w:val="nil"/>
              <w:bottom w:val="single" w:sz="4" w:space="0" w:color="auto"/>
              <w:right w:val="nil"/>
            </w:tcBorders>
            <w:shd w:val="clear" w:color="auto" w:fill="FFFFFF"/>
            <w:tcMar>
              <w:top w:w="30" w:type="dxa"/>
              <w:left w:w="30" w:type="dxa"/>
              <w:bottom w:w="30" w:type="dxa"/>
              <w:right w:w="30" w:type="dxa"/>
            </w:tcMar>
          </w:tcPr>
          <w:p w:rsidR="00AE4DB4" w:rsidRPr="00CC47FD" w:rsidRDefault="00AE4DB4" w:rsidP="00200ADA">
            <w:pPr>
              <w:autoSpaceDE w:val="0"/>
              <w:autoSpaceDN w:val="0"/>
              <w:adjustRightInd w:val="0"/>
              <w:jc w:val="center"/>
              <w:rPr>
                <w:color w:val="000000"/>
                <w:sz w:val="18"/>
                <w:szCs w:val="18"/>
              </w:rPr>
            </w:pPr>
            <w:r w:rsidRPr="00CC47FD">
              <w:rPr>
                <w:color w:val="000000"/>
                <w:sz w:val="18"/>
                <w:szCs w:val="18"/>
              </w:rPr>
              <w:t>-.403</w:t>
            </w:r>
          </w:p>
          <w:p w:rsidR="00AE4DB4" w:rsidRPr="00CC47FD" w:rsidRDefault="00AE4DB4" w:rsidP="00200ADA">
            <w:pPr>
              <w:autoSpaceDE w:val="0"/>
              <w:autoSpaceDN w:val="0"/>
              <w:adjustRightInd w:val="0"/>
              <w:jc w:val="center"/>
              <w:rPr>
                <w:color w:val="000000"/>
                <w:sz w:val="18"/>
                <w:szCs w:val="18"/>
              </w:rPr>
            </w:pPr>
            <w:r w:rsidRPr="00CC47FD">
              <w:rPr>
                <w:color w:val="000000"/>
                <w:sz w:val="18"/>
                <w:szCs w:val="18"/>
              </w:rPr>
              <w:t>.097</w:t>
            </w:r>
          </w:p>
          <w:p w:rsidR="00AE4DB4" w:rsidRPr="00CC47FD" w:rsidRDefault="00AE4DB4" w:rsidP="00200ADA">
            <w:pPr>
              <w:autoSpaceDE w:val="0"/>
              <w:autoSpaceDN w:val="0"/>
              <w:adjustRightInd w:val="0"/>
              <w:jc w:val="center"/>
              <w:rPr>
                <w:color w:val="000000"/>
                <w:sz w:val="18"/>
                <w:szCs w:val="18"/>
              </w:rPr>
            </w:pPr>
            <w:r w:rsidRPr="00CC47FD">
              <w:rPr>
                <w:color w:val="000000"/>
                <w:sz w:val="18"/>
                <w:szCs w:val="18"/>
              </w:rPr>
              <w:t>18</w:t>
            </w:r>
          </w:p>
        </w:tc>
        <w:tc>
          <w:tcPr>
            <w:tcW w:w="686" w:type="dxa"/>
            <w:tcBorders>
              <w:top w:val="nil"/>
              <w:left w:val="nil"/>
              <w:bottom w:val="single" w:sz="4" w:space="0" w:color="auto"/>
              <w:right w:val="nil"/>
            </w:tcBorders>
            <w:shd w:val="clear" w:color="auto" w:fill="FFFFFF"/>
            <w:tcMar>
              <w:top w:w="30" w:type="dxa"/>
              <w:left w:w="30" w:type="dxa"/>
              <w:bottom w:w="30" w:type="dxa"/>
              <w:right w:w="30" w:type="dxa"/>
            </w:tcMar>
          </w:tcPr>
          <w:p w:rsidR="00AE4DB4" w:rsidRPr="00CC47FD" w:rsidRDefault="00AE4DB4" w:rsidP="00200ADA">
            <w:pPr>
              <w:autoSpaceDE w:val="0"/>
              <w:autoSpaceDN w:val="0"/>
              <w:adjustRightInd w:val="0"/>
              <w:jc w:val="center"/>
              <w:rPr>
                <w:color w:val="000000"/>
                <w:sz w:val="18"/>
                <w:szCs w:val="18"/>
              </w:rPr>
            </w:pPr>
            <w:r w:rsidRPr="00CC47FD">
              <w:rPr>
                <w:color w:val="000000"/>
                <w:sz w:val="18"/>
                <w:szCs w:val="18"/>
              </w:rPr>
              <w:t>-.206</w:t>
            </w:r>
          </w:p>
          <w:p w:rsidR="00AE4DB4" w:rsidRPr="00CC47FD" w:rsidRDefault="00AE4DB4" w:rsidP="00200ADA">
            <w:pPr>
              <w:autoSpaceDE w:val="0"/>
              <w:autoSpaceDN w:val="0"/>
              <w:adjustRightInd w:val="0"/>
              <w:jc w:val="center"/>
              <w:rPr>
                <w:color w:val="000000"/>
                <w:sz w:val="18"/>
                <w:szCs w:val="18"/>
              </w:rPr>
            </w:pPr>
            <w:r w:rsidRPr="00CC47FD">
              <w:rPr>
                <w:color w:val="000000"/>
                <w:sz w:val="18"/>
                <w:szCs w:val="18"/>
              </w:rPr>
              <w:t>.412</w:t>
            </w:r>
          </w:p>
          <w:p w:rsidR="00AE4DB4" w:rsidRPr="00CC47FD" w:rsidRDefault="00AE4DB4" w:rsidP="00200ADA">
            <w:pPr>
              <w:autoSpaceDE w:val="0"/>
              <w:autoSpaceDN w:val="0"/>
              <w:adjustRightInd w:val="0"/>
              <w:jc w:val="center"/>
              <w:rPr>
                <w:color w:val="000000"/>
                <w:sz w:val="18"/>
                <w:szCs w:val="18"/>
              </w:rPr>
            </w:pPr>
            <w:r w:rsidRPr="00CC47FD">
              <w:rPr>
                <w:color w:val="000000"/>
                <w:sz w:val="18"/>
                <w:szCs w:val="18"/>
              </w:rPr>
              <w:t>18</w:t>
            </w:r>
          </w:p>
        </w:tc>
        <w:tc>
          <w:tcPr>
            <w:tcW w:w="874" w:type="dxa"/>
            <w:tcBorders>
              <w:top w:val="nil"/>
              <w:left w:val="nil"/>
              <w:bottom w:val="single" w:sz="4" w:space="0" w:color="auto"/>
              <w:right w:val="nil"/>
            </w:tcBorders>
            <w:shd w:val="clear" w:color="auto" w:fill="FFFFFF"/>
            <w:tcMar>
              <w:top w:w="30" w:type="dxa"/>
              <w:left w:w="30" w:type="dxa"/>
              <w:bottom w:w="30" w:type="dxa"/>
              <w:right w:w="30" w:type="dxa"/>
            </w:tcMar>
          </w:tcPr>
          <w:p w:rsidR="00AE4DB4" w:rsidRPr="00CC47FD" w:rsidRDefault="00AE4DB4" w:rsidP="00200ADA">
            <w:pPr>
              <w:autoSpaceDE w:val="0"/>
              <w:autoSpaceDN w:val="0"/>
              <w:adjustRightInd w:val="0"/>
              <w:jc w:val="center"/>
              <w:rPr>
                <w:color w:val="000000"/>
                <w:sz w:val="18"/>
                <w:szCs w:val="18"/>
              </w:rPr>
            </w:pPr>
            <w:r w:rsidRPr="00CC47FD">
              <w:rPr>
                <w:color w:val="000000"/>
                <w:sz w:val="18"/>
                <w:szCs w:val="18"/>
              </w:rPr>
              <w:t>-.311</w:t>
            </w:r>
          </w:p>
          <w:p w:rsidR="00AE4DB4" w:rsidRPr="00CC47FD" w:rsidRDefault="00AE4DB4" w:rsidP="00200ADA">
            <w:pPr>
              <w:autoSpaceDE w:val="0"/>
              <w:autoSpaceDN w:val="0"/>
              <w:adjustRightInd w:val="0"/>
              <w:jc w:val="center"/>
              <w:rPr>
                <w:color w:val="000000"/>
                <w:sz w:val="18"/>
                <w:szCs w:val="18"/>
              </w:rPr>
            </w:pPr>
            <w:r w:rsidRPr="00CC47FD">
              <w:rPr>
                <w:color w:val="000000"/>
                <w:sz w:val="18"/>
                <w:szCs w:val="18"/>
              </w:rPr>
              <w:t>.209</w:t>
            </w:r>
          </w:p>
          <w:p w:rsidR="00AE4DB4" w:rsidRPr="00CC47FD" w:rsidRDefault="00AE4DB4" w:rsidP="00200ADA">
            <w:pPr>
              <w:autoSpaceDE w:val="0"/>
              <w:autoSpaceDN w:val="0"/>
              <w:adjustRightInd w:val="0"/>
              <w:jc w:val="center"/>
              <w:rPr>
                <w:color w:val="000000"/>
                <w:sz w:val="18"/>
                <w:szCs w:val="18"/>
              </w:rPr>
            </w:pPr>
            <w:r w:rsidRPr="00CC47FD">
              <w:rPr>
                <w:color w:val="000000"/>
                <w:sz w:val="18"/>
                <w:szCs w:val="18"/>
              </w:rPr>
              <w:t>18</w:t>
            </w:r>
          </w:p>
        </w:tc>
        <w:tc>
          <w:tcPr>
            <w:tcW w:w="1111" w:type="dxa"/>
            <w:gridSpan w:val="2"/>
            <w:tcBorders>
              <w:top w:val="nil"/>
              <w:left w:val="nil"/>
              <w:bottom w:val="single" w:sz="4" w:space="0" w:color="auto"/>
              <w:right w:val="nil"/>
            </w:tcBorders>
            <w:shd w:val="clear" w:color="auto" w:fill="FFFFFF"/>
          </w:tcPr>
          <w:p w:rsidR="00AE4DB4" w:rsidRPr="00CC47FD" w:rsidRDefault="00AE4DB4" w:rsidP="00200ADA">
            <w:pPr>
              <w:autoSpaceDE w:val="0"/>
              <w:autoSpaceDN w:val="0"/>
              <w:adjustRightInd w:val="0"/>
              <w:jc w:val="center"/>
              <w:rPr>
                <w:color w:val="000000"/>
                <w:sz w:val="18"/>
                <w:szCs w:val="18"/>
              </w:rPr>
            </w:pPr>
            <w:r w:rsidRPr="00CC47FD">
              <w:rPr>
                <w:color w:val="000000"/>
                <w:sz w:val="18"/>
                <w:szCs w:val="18"/>
              </w:rPr>
              <w:t>Taman</w:t>
            </w:r>
          </w:p>
          <w:p w:rsidR="00AE4DB4" w:rsidRPr="00CC47FD" w:rsidRDefault="00AE4DB4" w:rsidP="00200ADA">
            <w:pPr>
              <w:autoSpaceDE w:val="0"/>
              <w:autoSpaceDN w:val="0"/>
              <w:adjustRightInd w:val="0"/>
              <w:jc w:val="center"/>
              <w:rPr>
                <w:color w:val="000000"/>
                <w:sz w:val="18"/>
                <w:szCs w:val="18"/>
              </w:rPr>
            </w:pPr>
            <w:r w:rsidRPr="00CC47FD">
              <w:rPr>
                <w:color w:val="000000"/>
                <w:sz w:val="18"/>
                <w:szCs w:val="18"/>
              </w:rPr>
              <w:t>Siswa</w:t>
            </w:r>
          </w:p>
        </w:tc>
      </w:tr>
      <w:tr w:rsidR="00AE4DB4" w:rsidRPr="00CC47FD" w:rsidTr="001635D0">
        <w:trPr>
          <w:cantSplit/>
          <w:trHeight w:val="427"/>
          <w:tblHeader/>
          <w:jc w:val="center"/>
        </w:trPr>
        <w:tc>
          <w:tcPr>
            <w:tcW w:w="1157" w:type="dxa"/>
            <w:tcBorders>
              <w:top w:val="nil"/>
              <w:left w:val="nil"/>
              <w:bottom w:val="single" w:sz="4" w:space="0" w:color="auto"/>
              <w:right w:val="nil"/>
            </w:tcBorders>
            <w:shd w:val="clear" w:color="auto" w:fill="FFFFFF"/>
            <w:tcMar>
              <w:top w:w="30" w:type="dxa"/>
              <w:left w:w="30" w:type="dxa"/>
              <w:bottom w:w="30" w:type="dxa"/>
              <w:right w:w="30" w:type="dxa"/>
            </w:tcMar>
          </w:tcPr>
          <w:p w:rsidR="00AE4DB4" w:rsidRPr="00CC47FD" w:rsidRDefault="00AE4DB4" w:rsidP="00200ADA">
            <w:pPr>
              <w:autoSpaceDE w:val="0"/>
              <w:autoSpaceDN w:val="0"/>
              <w:adjustRightInd w:val="0"/>
              <w:jc w:val="center"/>
              <w:rPr>
                <w:color w:val="000000"/>
                <w:sz w:val="18"/>
                <w:szCs w:val="18"/>
              </w:rPr>
            </w:pPr>
            <w:r w:rsidRPr="00CC47FD">
              <w:rPr>
                <w:color w:val="000000"/>
                <w:sz w:val="18"/>
                <w:szCs w:val="18"/>
              </w:rPr>
              <w:t>English Achievement</w:t>
            </w:r>
          </w:p>
        </w:tc>
        <w:tc>
          <w:tcPr>
            <w:tcW w:w="567" w:type="dxa"/>
            <w:tcBorders>
              <w:top w:val="nil"/>
              <w:left w:val="nil"/>
              <w:bottom w:val="single" w:sz="4" w:space="0" w:color="auto"/>
              <w:right w:val="nil"/>
            </w:tcBorders>
            <w:shd w:val="clear" w:color="auto" w:fill="FFFFFF"/>
            <w:tcMar>
              <w:top w:w="30" w:type="dxa"/>
              <w:left w:w="30" w:type="dxa"/>
              <w:bottom w:w="30" w:type="dxa"/>
              <w:right w:w="30" w:type="dxa"/>
            </w:tcMar>
          </w:tcPr>
          <w:p w:rsidR="00AE4DB4" w:rsidRPr="00CC47FD" w:rsidRDefault="00AE4DB4" w:rsidP="00200ADA">
            <w:pPr>
              <w:autoSpaceDE w:val="0"/>
              <w:autoSpaceDN w:val="0"/>
              <w:adjustRightInd w:val="0"/>
              <w:jc w:val="center"/>
              <w:rPr>
                <w:color w:val="000000"/>
                <w:sz w:val="18"/>
                <w:szCs w:val="18"/>
              </w:rPr>
            </w:pPr>
            <w:r w:rsidRPr="00CC47FD">
              <w:rPr>
                <w:color w:val="000000"/>
                <w:sz w:val="18"/>
                <w:szCs w:val="18"/>
              </w:rPr>
              <w:t>-.299</w:t>
            </w:r>
            <w:r w:rsidRPr="00CC47FD">
              <w:rPr>
                <w:color w:val="000000"/>
                <w:sz w:val="18"/>
                <w:szCs w:val="18"/>
                <w:vertAlign w:val="superscript"/>
              </w:rPr>
              <w:t>*</w:t>
            </w:r>
          </w:p>
          <w:p w:rsidR="00AE4DB4" w:rsidRPr="00CC47FD" w:rsidRDefault="00AE4DB4" w:rsidP="00200ADA">
            <w:pPr>
              <w:autoSpaceDE w:val="0"/>
              <w:autoSpaceDN w:val="0"/>
              <w:adjustRightInd w:val="0"/>
              <w:jc w:val="center"/>
              <w:rPr>
                <w:color w:val="000000"/>
                <w:sz w:val="18"/>
                <w:szCs w:val="18"/>
              </w:rPr>
            </w:pPr>
            <w:r w:rsidRPr="00CC47FD">
              <w:rPr>
                <w:color w:val="000000"/>
                <w:sz w:val="18"/>
                <w:szCs w:val="18"/>
              </w:rPr>
              <w:t>.018</w:t>
            </w:r>
          </w:p>
          <w:p w:rsidR="00AE4DB4" w:rsidRPr="00CC47FD" w:rsidRDefault="00AE4DB4" w:rsidP="00200ADA">
            <w:pPr>
              <w:autoSpaceDE w:val="0"/>
              <w:autoSpaceDN w:val="0"/>
              <w:adjustRightInd w:val="0"/>
              <w:jc w:val="center"/>
              <w:rPr>
                <w:color w:val="000000"/>
                <w:sz w:val="18"/>
                <w:szCs w:val="18"/>
              </w:rPr>
            </w:pPr>
            <w:r w:rsidRPr="00CC47FD">
              <w:rPr>
                <w:color w:val="000000"/>
                <w:sz w:val="18"/>
                <w:szCs w:val="18"/>
              </w:rPr>
              <w:t>62</w:t>
            </w:r>
          </w:p>
        </w:tc>
        <w:tc>
          <w:tcPr>
            <w:tcW w:w="686" w:type="dxa"/>
            <w:tcBorders>
              <w:top w:val="nil"/>
              <w:left w:val="nil"/>
              <w:bottom w:val="single" w:sz="4" w:space="0" w:color="auto"/>
              <w:right w:val="nil"/>
            </w:tcBorders>
            <w:shd w:val="clear" w:color="auto" w:fill="FFFFFF"/>
            <w:tcMar>
              <w:top w:w="30" w:type="dxa"/>
              <w:left w:w="30" w:type="dxa"/>
              <w:bottom w:w="30" w:type="dxa"/>
              <w:right w:w="30" w:type="dxa"/>
            </w:tcMar>
          </w:tcPr>
          <w:p w:rsidR="00AE4DB4" w:rsidRPr="00CC47FD" w:rsidRDefault="00AE4DB4" w:rsidP="00200ADA">
            <w:pPr>
              <w:autoSpaceDE w:val="0"/>
              <w:autoSpaceDN w:val="0"/>
              <w:adjustRightInd w:val="0"/>
              <w:jc w:val="center"/>
              <w:rPr>
                <w:color w:val="000000"/>
                <w:sz w:val="18"/>
                <w:szCs w:val="18"/>
              </w:rPr>
            </w:pPr>
            <w:r w:rsidRPr="00CC47FD">
              <w:rPr>
                <w:color w:val="000000"/>
                <w:sz w:val="18"/>
                <w:szCs w:val="18"/>
              </w:rPr>
              <w:t>-.155</w:t>
            </w:r>
          </w:p>
          <w:p w:rsidR="00AE4DB4" w:rsidRPr="00CC47FD" w:rsidRDefault="00AE4DB4" w:rsidP="00200ADA">
            <w:pPr>
              <w:autoSpaceDE w:val="0"/>
              <w:autoSpaceDN w:val="0"/>
              <w:adjustRightInd w:val="0"/>
              <w:jc w:val="center"/>
              <w:rPr>
                <w:color w:val="000000"/>
                <w:sz w:val="18"/>
                <w:szCs w:val="18"/>
              </w:rPr>
            </w:pPr>
            <w:r w:rsidRPr="00CC47FD">
              <w:rPr>
                <w:color w:val="000000"/>
                <w:sz w:val="18"/>
                <w:szCs w:val="18"/>
              </w:rPr>
              <w:t>.230</w:t>
            </w:r>
          </w:p>
          <w:p w:rsidR="00AE4DB4" w:rsidRPr="00CC47FD" w:rsidRDefault="00AE4DB4" w:rsidP="00200ADA">
            <w:pPr>
              <w:autoSpaceDE w:val="0"/>
              <w:autoSpaceDN w:val="0"/>
              <w:adjustRightInd w:val="0"/>
              <w:jc w:val="center"/>
              <w:rPr>
                <w:color w:val="000000"/>
                <w:sz w:val="18"/>
                <w:szCs w:val="18"/>
              </w:rPr>
            </w:pPr>
            <w:r w:rsidRPr="00CC47FD">
              <w:rPr>
                <w:color w:val="000000"/>
                <w:sz w:val="18"/>
                <w:szCs w:val="18"/>
              </w:rPr>
              <w:t>62</w:t>
            </w:r>
          </w:p>
        </w:tc>
        <w:tc>
          <w:tcPr>
            <w:tcW w:w="874" w:type="dxa"/>
            <w:tcBorders>
              <w:top w:val="nil"/>
              <w:left w:val="nil"/>
              <w:bottom w:val="single" w:sz="4" w:space="0" w:color="auto"/>
              <w:right w:val="nil"/>
            </w:tcBorders>
            <w:shd w:val="clear" w:color="auto" w:fill="FFFFFF"/>
            <w:tcMar>
              <w:top w:w="30" w:type="dxa"/>
              <w:left w:w="30" w:type="dxa"/>
              <w:bottom w:w="30" w:type="dxa"/>
              <w:right w:w="30" w:type="dxa"/>
            </w:tcMar>
          </w:tcPr>
          <w:p w:rsidR="00AE4DB4" w:rsidRPr="00CC47FD" w:rsidRDefault="00AE4DB4" w:rsidP="00200ADA">
            <w:pPr>
              <w:autoSpaceDE w:val="0"/>
              <w:autoSpaceDN w:val="0"/>
              <w:adjustRightInd w:val="0"/>
              <w:jc w:val="center"/>
              <w:rPr>
                <w:color w:val="000000"/>
                <w:sz w:val="18"/>
                <w:szCs w:val="18"/>
              </w:rPr>
            </w:pPr>
            <w:r w:rsidRPr="00CC47FD">
              <w:rPr>
                <w:color w:val="000000"/>
                <w:sz w:val="18"/>
                <w:szCs w:val="18"/>
              </w:rPr>
              <w:t>-.248</w:t>
            </w:r>
          </w:p>
          <w:p w:rsidR="00AE4DB4" w:rsidRPr="00CC47FD" w:rsidRDefault="00AE4DB4" w:rsidP="00200ADA">
            <w:pPr>
              <w:autoSpaceDE w:val="0"/>
              <w:autoSpaceDN w:val="0"/>
              <w:adjustRightInd w:val="0"/>
              <w:jc w:val="center"/>
              <w:rPr>
                <w:color w:val="000000"/>
                <w:sz w:val="18"/>
                <w:szCs w:val="18"/>
              </w:rPr>
            </w:pPr>
            <w:r w:rsidRPr="00CC47FD">
              <w:rPr>
                <w:color w:val="000000"/>
                <w:sz w:val="18"/>
                <w:szCs w:val="18"/>
              </w:rPr>
              <w:t>.052</w:t>
            </w:r>
          </w:p>
          <w:p w:rsidR="00AE4DB4" w:rsidRPr="00CC47FD" w:rsidRDefault="00AE4DB4" w:rsidP="00200ADA">
            <w:pPr>
              <w:autoSpaceDE w:val="0"/>
              <w:autoSpaceDN w:val="0"/>
              <w:adjustRightInd w:val="0"/>
              <w:jc w:val="center"/>
              <w:rPr>
                <w:color w:val="000000"/>
                <w:sz w:val="18"/>
                <w:szCs w:val="18"/>
              </w:rPr>
            </w:pPr>
            <w:r w:rsidRPr="00CC47FD">
              <w:rPr>
                <w:color w:val="000000"/>
                <w:sz w:val="18"/>
                <w:szCs w:val="18"/>
              </w:rPr>
              <w:t>62</w:t>
            </w:r>
          </w:p>
        </w:tc>
        <w:tc>
          <w:tcPr>
            <w:tcW w:w="1111" w:type="dxa"/>
            <w:gridSpan w:val="2"/>
            <w:tcBorders>
              <w:top w:val="nil"/>
              <w:left w:val="nil"/>
              <w:bottom w:val="single" w:sz="4" w:space="0" w:color="auto"/>
              <w:right w:val="nil"/>
            </w:tcBorders>
            <w:shd w:val="clear" w:color="auto" w:fill="FFFFFF"/>
          </w:tcPr>
          <w:p w:rsidR="00AE4DB4" w:rsidRPr="00CC47FD" w:rsidRDefault="00AE4DB4" w:rsidP="00200ADA">
            <w:pPr>
              <w:autoSpaceDE w:val="0"/>
              <w:autoSpaceDN w:val="0"/>
              <w:adjustRightInd w:val="0"/>
              <w:jc w:val="center"/>
              <w:rPr>
                <w:color w:val="000000"/>
                <w:sz w:val="18"/>
                <w:szCs w:val="18"/>
              </w:rPr>
            </w:pPr>
            <w:r w:rsidRPr="00CC47FD">
              <w:rPr>
                <w:color w:val="000000"/>
                <w:sz w:val="18"/>
                <w:szCs w:val="18"/>
              </w:rPr>
              <w:t>Sriwijaya-Taman Siswa</w:t>
            </w:r>
          </w:p>
        </w:tc>
      </w:tr>
      <w:tr w:rsidR="00AE4DB4" w:rsidRPr="00CC47FD" w:rsidTr="001635D0">
        <w:trPr>
          <w:gridAfter w:val="1"/>
          <w:wAfter w:w="410" w:type="dxa"/>
          <w:cantSplit/>
          <w:trHeight w:val="138"/>
          <w:tblHeader/>
          <w:jc w:val="center"/>
        </w:trPr>
        <w:tc>
          <w:tcPr>
            <w:tcW w:w="3985" w:type="dxa"/>
            <w:gridSpan w:val="5"/>
            <w:tcBorders>
              <w:top w:val="nil"/>
              <w:left w:val="nil"/>
              <w:bottom w:val="nil"/>
              <w:right w:val="nil"/>
            </w:tcBorders>
            <w:shd w:val="clear" w:color="auto" w:fill="FFFFFF"/>
            <w:tcMar>
              <w:top w:w="30" w:type="dxa"/>
              <w:left w:w="30" w:type="dxa"/>
              <w:bottom w:w="30" w:type="dxa"/>
              <w:right w:w="30" w:type="dxa"/>
            </w:tcMar>
          </w:tcPr>
          <w:p w:rsidR="00AE4DB4" w:rsidRPr="00CC47FD" w:rsidRDefault="00AE4DB4" w:rsidP="00200ADA">
            <w:pPr>
              <w:autoSpaceDE w:val="0"/>
              <w:autoSpaceDN w:val="0"/>
              <w:adjustRightInd w:val="0"/>
              <w:rPr>
                <w:color w:val="000000"/>
                <w:sz w:val="16"/>
                <w:szCs w:val="16"/>
              </w:rPr>
            </w:pPr>
            <w:r w:rsidRPr="00CC47FD">
              <w:rPr>
                <w:color w:val="000000"/>
                <w:sz w:val="16"/>
                <w:szCs w:val="16"/>
              </w:rPr>
              <w:t>**. Correlation is significant at the 0.01 level (2-tailed).</w:t>
            </w:r>
          </w:p>
        </w:tc>
      </w:tr>
      <w:tr w:rsidR="00AE4DB4" w:rsidRPr="00CC47FD" w:rsidTr="001635D0">
        <w:trPr>
          <w:gridAfter w:val="1"/>
          <w:wAfter w:w="410" w:type="dxa"/>
          <w:cantSplit/>
          <w:trHeight w:val="149"/>
          <w:jc w:val="center"/>
        </w:trPr>
        <w:tc>
          <w:tcPr>
            <w:tcW w:w="3985" w:type="dxa"/>
            <w:gridSpan w:val="5"/>
            <w:tcBorders>
              <w:top w:val="nil"/>
              <w:left w:val="nil"/>
              <w:bottom w:val="nil"/>
              <w:right w:val="nil"/>
            </w:tcBorders>
            <w:shd w:val="clear" w:color="auto" w:fill="FFFFFF"/>
            <w:tcMar>
              <w:top w:w="30" w:type="dxa"/>
              <w:left w:w="30" w:type="dxa"/>
              <w:bottom w:w="30" w:type="dxa"/>
              <w:right w:w="30" w:type="dxa"/>
            </w:tcMar>
          </w:tcPr>
          <w:p w:rsidR="00AE4DB4" w:rsidRPr="00CC47FD" w:rsidRDefault="00AE4DB4" w:rsidP="00200ADA">
            <w:pPr>
              <w:autoSpaceDE w:val="0"/>
              <w:autoSpaceDN w:val="0"/>
              <w:adjustRightInd w:val="0"/>
              <w:rPr>
                <w:color w:val="000000"/>
                <w:sz w:val="16"/>
                <w:szCs w:val="16"/>
              </w:rPr>
            </w:pPr>
            <w:r w:rsidRPr="00CC47FD">
              <w:rPr>
                <w:color w:val="000000"/>
                <w:sz w:val="16"/>
                <w:szCs w:val="16"/>
              </w:rPr>
              <w:t>*. Correlation is significant at the 0.05 level (2-tailed).</w:t>
            </w:r>
          </w:p>
        </w:tc>
      </w:tr>
    </w:tbl>
    <w:p w:rsidR="00AE4DB4" w:rsidRDefault="00AE4DB4" w:rsidP="00795B1B">
      <w:pPr>
        <w:pStyle w:val="ListParagraph"/>
        <w:spacing w:line="360" w:lineRule="auto"/>
        <w:ind w:left="0" w:firstLine="720"/>
        <w:jc w:val="both"/>
        <w:rPr>
          <w:color w:val="000000"/>
          <w:lang w:val="id-ID"/>
        </w:rPr>
      </w:pPr>
    </w:p>
    <w:p w:rsidR="00A32EE7" w:rsidRPr="00514E21" w:rsidRDefault="0073761A" w:rsidP="002B0231">
      <w:pPr>
        <w:pStyle w:val="ListParagraph"/>
        <w:spacing w:line="360" w:lineRule="auto"/>
        <w:ind w:left="0" w:firstLine="720"/>
        <w:jc w:val="both"/>
        <w:rPr>
          <w:color w:val="000000"/>
          <w:sz w:val="22"/>
          <w:szCs w:val="22"/>
          <w:lang w:val="id-ID"/>
        </w:rPr>
      </w:pPr>
      <w:r w:rsidRPr="00514E21">
        <w:rPr>
          <w:color w:val="000000"/>
          <w:sz w:val="22"/>
          <w:szCs w:val="22"/>
        </w:rPr>
        <w:t>Since statistically significant correlations were only shown by the variables of students’ positive attitude and language learning attitudes</w:t>
      </w:r>
      <w:r w:rsidRPr="00514E21">
        <w:rPr>
          <w:color w:val="000000"/>
          <w:sz w:val="22"/>
          <w:szCs w:val="22"/>
          <w:vertAlign w:val="subscript"/>
        </w:rPr>
        <w:t xml:space="preserve">(total) </w:t>
      </w:r>
      <w:r w:rsidRPr="00514E21">
        <w:rPr>
          <w:color w:val="000000"/>
          <w:sz w:val="22"/>
          <w:szCs w:val="22"/>
        </w:rPr>
        <w:t>to the students’ English achievement, only these variables were included in further analysis. The regression analysis was used in order to obtain a better understanding about the contribution of those variables on students’ English achievement.</w:t>
      </w:r>
      <w:r w:rsidR="00795B1B" w:rsidRPr="00514E21">
        <w:rPr>
          <w:color w:val="000000"/>
          <w:sz w:val="22"/>
          <w:szCs w:val="22"/>
          <w:lang w:val="id-ID"/>
        </w:rPr>
        <w:t xml:space="preserve"> </w:t>
      </w:r>
      <w:r w:rsidR="00A32EE7" w:rsidRPr="00514E21">
        <w:rPr>
          <w:color w:val="000000"/>
          <w:sz w:val="22"/>
          <w:szCs w:val="22"/>
        </w:rPr>
        <w:t>The summary statistics for the regression analysis is presented below.</w:t>
      </w:r>
    </w:p>
    <w:p w:rsidR="00A32EE7" w:rsidRPr="00CC47FD" w:rsidRDefault="00A32EE7" w:rsidP="00A32EE7">
      <w:pPr>
        <w:jc w:val="center"/>
        <w:rPr>
          <w:b/>
          <w:color w:val="000000"/>
          <w:sz w:val="20"/>
          <w:szCs w:val="20"/>
        </w:rPr>
      </w:pPr>
      <w:r w:rsidRPr="00CC47FD">
        <w:rPr>
          <w:b/>
          <w:color w:val="000000"/>
          <w:sz w:val="20"/>
          <w:szCs w:val="20"/>
        </w:rPr>
        <w:t>Table 4</w:t>
      </w:r>
    </w:p>
    <w:p w:rsidR="00A32EE7" w:rsidRDefault="00A32EE7" w:rsidP="00A32EE7">
      <w:pPr>
        <w:pStyle w:val="ListParagraph"/>
        <w:spacing w:line="360" w:lineRule="auto"/>
        <w:ind w:left="0" w:firstLine="720"/>
        <w:jc w:val="center"/>
        <w:rPr>
          <w:color w:val="000000"/>
          <w:lang w:val="id-ID"/>
        </w:rPr>
      </w:pPr>
      <w:r w:rsidRPr="00CC47FD">
        <w:rPr>
          <w:b/>
          <w:color w:val="000000"/>
          <w:sz w:val="20"/>
          <w:szCs w:val="20"/>
        </w:rPr>
        <w:t>Summary Statistics for Predicting Students’ English Achievement from Students’ Attitudes</w:t>
      </w:r>
    </w:p>
    <w:tbl>
      <w:tblPr>
        <w:tblStyle w:val="TableGrid"/>
        <w:tblW w:w="4544" w:type="dxa"/>
        <w:jc w:val="center"/>
        <w:tblInd w:w="1273" w:type="dxa"/>
        <w:tblLayout w:type="fixed"/>
        <w:tblLook w:val="04A0"/>
      </w:tblPr>
      <w:tblGrid>
        <w:gridCol w:w="1001"/>
        <w:gridCol w:w="850"/>
        <w:gridCol w:w="1134"/>
        <w:gridCol w:w="992"/>
        <w:gridCol w:w="567"/>
      </w:tblGrid>
      <w:tr w:rsidR="00B847BC" w:rsidRPr="00CC47FD" w:rsidTr="00B847BC">
        <w:trPr>
          <w:trHeight w:val="124"/>
          <w:jc w:val="center"/>
        </w:trPr>
        <w:tc>
          <w:tcPr>
            <w:tcW w:w="1001" w:type="dxa"/>
          </w:tcPr>
          <w:p w:rsidR="00A32EE7" w:rsidRPr="00CC47FD" w:rsidRDefault="00A32EE7" w:rsidP="00200ADA">
            <w:pPr>
              <w:pStyle w:val="ListParagraph"/>
              <w:ind w:left="0"/>
              <w:jc w:val="center"/>
              <w:rPr>
                <w:color w:val="000000"/>
                <w:sz w:val="18"/>
                <w:szCs w:val="18"/>
              </w:rPr>
            </w:pPr>
            <w:r w:rsidRPr="00CC47FD">
              <w:rPr>
                <w:color w:val="000000"/>
                <w:sz w:val="18"/>
                <w:szCs w:val="18"/>
              </w:rPr>
              <w:t>Uni</w:t>
            </w:r>
            <w:r w:rsidR="00CF4A81">
              <w:rPr>
                <w:color w:val="000000"/>
                <w:sz w:val="18"/>
                <w:szCs w:val="18"/>
                <w:lang w:val="id-ID"/>
              </w:rPr>
              <w:t>-</w:t>
            </w:r>
            <w:r w:rsidRPr="00CC47FD">
              <w:rPr>
                <w:color w:val="000000"/>
                <w:sz w:val="18"/>
                <w:szCs w:val="18"/>
              </w:rPr>
              <w:t>versity</w:t>
            </w:r>
          </w:p>
        </w:tc>
        <w:tc>
          <w:tcPr>
            <w:tcW w:w="850" w:type="dxa"/>
          </w:tcPr>
          <w:p w:rsidR="00A32EE7" w:rsidRPr="00CC47FD" w:rsidRDefault="00A32EE7" w:rsidP="00200ADA">
            <w:pPr>
              <w:pStyle w:val="ListParagraph"/>
              <w:ind w:left="0"/>
              <w:jc w:val="center"/>
              <w:rPr>
                <w:color w:val="000000"/>
                <w:sz w:val="18"/>
                <w:szCs w:val="18"/>
              </w:rPr>
            </w:pPr>
            <w:r w:rsidRPr="00CC47FD">
              <w:rPr>
                <w:color w:val="000000"/>
                <w:sz w:val="18"/>
                <w:szCs w:val="18"/>
              </w:rPr>
              <w:t>Model</w:t>
            </w:r>
          </w:p>
        </w:tc>
        <w:tc>
          <w:tcPr>
            <w:tcW w:w="1134" w:type="dxa"/>
          </w:tcPr>
          <w:p w:rsidR="00A32EE7" w:rsidRPr="00CC47FD" w:rsidRDefault="00A32EE7" w:rsidP="00200ADA">
            <w:pPr>
              <w:pStyle w:val="ListParagraph"/>
              <w:ind w:left="0"/>
              <w:jc w:val="center"/>
              <w:rPr>
                <w:color w:val="000000"/>
                <w:sz w:val="18"/>
                <w:szCs w:val="18"/>
              </w:rPr>
            </w:pPr>
            <w:r w:rsidRPr="00CC47FD">
              <w:rPr>
                <w:color w:val="000000"/>
                <w:sz w:val="18"/>
                <w:szCs w:val="18"/>
              </w:rPr>
              <w:t>Dependent Variable</w:t>
            </w:r>
          </w:p>
        </w:tc>
        <w:tc>
          <w:tcPr>
            <w:tcW w:w="992" w:type="dxa"/>
          </w:tcPr>
          <w:p w:rsidR="00A32EE7" w:rsidRPr="00CC47FD" w:rsidRDefault="00A32EE7" w:rsidP="00200ADA">
            <w:pPr>
              <w:pStyle w:val="ListParagraph"/>
              <w:ind w:left="0"/>
              <w:jc w:val="center"/>
              <w:rPr>
                <w:color w:val="000000"/>
                <w:sz w:val="18"/>
                <w:szCs w:val="18"/>
              </w:rPr>
            </w:pPr>
            <w:r w:rsidRPr="00CC47FD">
              <w:rPr>
                <w:color w:val="000000"/>
                <w:sz w:val="18"/>
                <w:szCs w:val="18"/>
              </w:rPr>
              <w:t>Predictor</w:t>
            </w:r>
          </w:p>
        </w:tc>
        <w:tc>
          <w:tcPr>
            <w:tcW w:w="567" w:type="dxa"/>
          </w:tcPr>
          <w:p w:rsidR="00A32EE7" w:rsidRPr="00CC47FD" w:rsidRDefault="00A32EE7" w:rsidP="00200ADA">
            <w:pPr>
              <w:pStyle w:val="ListParagraph"/>
              <w:ind w:left="0"/>
              <w:jc w:val="center"/>
              <w:rPr>
                <w:color w:val="000000"/>
                <w:sz w:val="18"/>
                <w:szCs w:val="18"/>
              </w:rPr>
            </w:pPr>
            <w:r w:rsidRPr="00CC47FD">
              <w:rPr>
                <w:color w:val="000000"/>
                <w:sz w:val="18"/>
                <w:szCs w:val="18"/>
              </w:rPr>
              <w:t>R</w:t>
            </w:r>
            <w:r w:rsidRPr="00CC47FD">
              <w:rPr>
                <w:color w:val="000000"/>
                <w:sz w:val="18"/>
                <w:szCs w:val="18"/>
                <w:vertAlign w:val="superscript"/>
              </w:rPr>
              <w:t>2</w:t>
            </w:r>
          </w:p>
        </w:tc>
      </w:tr>
      <w:tr w:rsidR="00B847BC" w:rsidRPr="00CC47FD" w:rsidTr="00B847BC">
        <w:trPr>
          <w:trHeight w:val="227"/>
          <w:jc w:val="center"/>
        </w:trPr>
        <w:tc>
          <w:tcPr>
            <w:tcW w:w="1001" w:type="dxa"/>
          </w:tcPr>
          <w:p w:rsidR="00A32EE7" w:rsidRPr="00CC47FD" w:rsidRDefault="00A32EE7" w:rsidP="00200ADA">
            <w:pPr>
              <w:pStyle w:val="ListParagraph"/>
              <w:ind w:left="0"/>
              <w:jc w:val="center"/>
              <w:rPr>
                <w:color w:val="000000"/>
                <w:sz w:val="18"/>
                <w:szCs w:val="18"/>
              </w:rPr>
            </w:pPr>
            <w:r w:rsidRPr="00CC47FD">
              <w:rPr>
                <w:color w:val="000000"/>
                <w:sz w:val="18"/>
                <w:szCs w:val="18"/>
              </w:rPr>
              <w:t>Muhamm</w:t>
            </w:r>
            <w:r w:rsidR="00490F1B">
              <w:rPr>
                <w:color w:val="000000"/>
                <w:sz w:val="18"/>
                <w:szCs w:val="18"/>
                <w:lang w:val="id-ID"/>
              </w:rPr>
              <w:t>-</w:t>
            </w:r>
            <w:r w:rsidRPr="00CC47FD">
              <w:rPr>
                <w:color w:val="000000"/>
                <w:sz w:val="18"/>
                <w:szCs w:val="18"/>
              </w:rPr>
              <w:t>adiyah</w:t>
            </w:r>
          </w:p>
        </w:tc>
        <w:tc>
          <w:tcPr>
            <w:tcW w:w="850" w:type="dxa"/>
          </w:tcPr>
          <w:p w:rsidR="00A32EE7" w:rsidRPr="00CC47FD" w:rsidRDefault="00A32EE7" w:rsidP="00200ADA">
            <w:pPr>
              <w:pStyle w:val="ListParagraph"/>
              <w:ind w:left="0"/>
              <w:jc w:val="center"/>
              <w:rPr>
                <w:color w:val="000000"/>
                <w:sz w:val="18"/>
                <w:szCs w:val="18"/>
              </w:rPr>
            </w:pPr>
            <w:r w:rsidRPr="00CC47FD">
              <w:rPr>
                <w:color w:val="000000"/>
                <w:sz w:val="18"/>
                <w:szCs w:val="18"/>
              </w:rPr>
              <w:t>1</w:t>
            </w:r>
          </w:p>
          <w:p w:rsidR="00A32EE7" w:rsidRPr="00CC47FD" w:rsidRDefault="00A32EE7" w:rsidP="00200ADA">
            <w:pPr>
              <w:pStyle w:val="ListParagraph"/>
              <w:ind w:left="0"/>
              <w:rPr>
                <w:color w:val="000000"/>
                <w:sz w:val="18"/>
                <w:szCs w:val="18"/>
              </w:rPr>
            </w:pPr>
            <w:r w:rsidRPr="00CC47FD">
              <w:rPr>
                <w:color w:val="000000"/>
                <w:sz w:val="18"/>
                <w:szCs w:val="18"/>
              </w:rPr>
              <w:t>(N = 41)</w:t>
            </w:r>
          </w:p>
        </w:tc>
        <w:tc>
          <w:tcPr>
            <w:tcW w:w="1134" w:type="dxa"/>
            <w:vMerge w:val="restart"/>
          </w:tcPr>
          <w:p w:rsidR="00A32EE7" w:rsidRDefault="00A32EE7" w:rsidP="00200ADA">
            <w:pPr>
              <w:pStyle w:val="ListParagraph"/>
              <w:ind w:left="0"/>
              <w:jc w:val="center"/>
              <w:rPr>
                <w:color w:val="000000"/>
                <w:sz w:val="18"/>
                <w:szCs w:val="18"/>
                <w:lang w:val="id-ID"/>
              </w:rPr>
            </w:pPr>
          </w:p>
          <w:p w:rsidR="00490F1B" w:rsidRDefault="00490F1B" w:rsidP="00200ADA">
            <w:pPr>
              <w:pStyle w:val="ListParagraph"/>
              <w:ind w:left="0"/>
              <w:jc w:val="center"/>
              <w:rPr>
                <w:color w:val="000000"/>
                <w:sz w:val="18"/>
                <w:szCs w:val="18"/>
                <w:lang w:val="id-ID"/>
              </w:rPr>
            </w:pPr>
          </w:p>
          <w:p w:rsidR="00CF4A81" w:rsidRDefault="00CF4A81" w:rsidP="00200ADA">
            <w:pPr>
              <w:pStyle w:val="ListParagraph"/>
              <w:ind w:left="0"/>
              <w:jc w:val="center"/>
              <w:rPr>
                <w:color w:val="000000"/>
                <w:sz w:val="18"/>
                <w:szCs w:val="18"/>
                <w:lang w:val="id-ID"/>
              </w:rPr>
            </w:pPr>
            <w:r>
              <w:rPr>
                <w:color w:val="000000"/>
                <w:sz w:val="18"/>
                <w:szCs w:val="18"/>
              </w:rPr>
              <w:t>English</w:t>
            </w:r>
          </w:p>
          <w:p w:rsidR="00A32EE7" w:rsidRPr="00C64756" w:rsidRDefault="00A32EE7" w:rsidP="00200ADA">
            <w:pPr>
              <w:pStyle w:val="ListParagraph"/>
              <w:ind w:left="0"/>
              <w:jc w:val="center"/>
              <w:rPr>
                <w:color w:val="000000"/>
                <w:sz w:val="18"/>
                <w:szCs w:val="18"/>
                <w:lang w:val="id-ID"/>
              </w:rPr>
            </w:pPr>
            <w:r w:rsidRPr="00CC47FD">
              <w:rPr>
                <w:color w:val="000000"/>
                <w:sz w:val="18"/>
                <w:szCs w:val="18"/>
              </w:rPr>
              <w:t>Achieve</w:t>
            </w:r>
            <w:r w:rsidR="00CF4A81">
              <w:rPr>
                <w:color w:val="000000"/>
                <w:sz w:val="18"/>
                <w:szCs w:val="18"/>
                <w:lang w:val="id-ID"/>
              </w:rPr>
              <w:t>-</w:t>
            </w:r>
            <w:r w:rsidRPr="00CC47FD">
              <w:rPr>
                <w:color w:val="000000"/>
                <w:sz w:val="18"/>
                <w:szCs w:val="18"/>
              </w:rPr>
              <w:t>ment</w:t>
            </w:r>
          </w:p>
        </w:tc>
        <w:tc>
          <w:tcPr>
            <w:tcW w:w="992" w:type="dxa"/>
          </w:tcPr>
          <w:p w:rsidR="00A32EE7" w:rsidRPr="00CC47FD" w:rsidRDefault="00A32EE7" w:rsidP="00200ADA">
            <w:pPr>
              <w:pStyle w:val="ListParagraph"/>
              <w:ind w:left="0"/>
              <w:jc w:val="center"/>
              <w:rPr>
                <w:color w:val="000000"/>
                <w:sz w:val="18"/>
                <w:szCs w:val="18"/>
              </w:rPr>
            </w:pPr>
            <w:r w:rsidRPr="00CC47FD">
              <w:rPr>
                <w:color w:val="000000"/>
                <w:sz w:val="18"/>
                <w:szCs w:val="18"/>
              </w:rPr>
              <w:t>Positive Attitude</w:t>
            </w:r>
          </w:p>
        </w:tc>
        <w:tc>
          <w:tcPr>
            <w:tcW w:w="567" w:type="dxa"/>
          </w:tcPr>
          <w:p w:rsidR="00A32EE7" w:rsidRPr="00CC47FD" w:rsidRDefault="00A32EE7" w:rsidP="00200ADA">
            <w:pPr>
              <w:autoSpaceDE w:val="0"/>
              <w:autoSpaceDN w:val="0"/>
              <w:adjustRightInd w:val="0"/>
              <w:jc w:val="center"/>
              <w:rPr>
                <w:color w:val="000000"/>
                <w:sz w:val="18"/>
                <w:szCs w:val="18"/>
              </w:rPr>
            </w:pPr>
            <w:r w:rsidRPr="00CC47FD">
              <w:rPr>
                <w:color w:val="000000"/>
                <w:sz w:val="18"/>
                <w:szCs w:val="18"/>
              </w:rPr>
              <w:t>.163</w:t>
            </w:r>
          </w:p>
        </w:tc>
      </w:tr>
      <w:tr w:rsidR="00B847BC" w:rsidRPr="00CC47FD" w:rsidTr="00B847BC">
        <w:trPr>
          <w:trHeight w:val="1504"/>
          <w:jc w:val="center"/>
        </w:trPr>
        <w:tc>
          <w:tcPr>
            <w:tcW w:w="1001" w:type="dxa"/>
          </w:tcPr>
          <w:p w:rsidR="00490F1B" w:rsidRDefault="00490F1B" w:rsidP="00200ADA">
            <w:pPr>
              <w:pStyle w:val="ListParagraph"/>
              <w:ind w:left="0"/>
              <w:jc w:val="center"/>
              <w:rPr>
                <w:color w:val="000000"/>
                <w:sz w:val="18"/>
                <w:szCs w:val="18"/>
                <w:lang w:val="id-ID"/>
              </w:rPr>
            </w:pPr>
          </w:p>
          <w:p w:rsidR="00A32EE7" w:rsidRPr="00CC47FD" w:rsidRDefault="00A32EE7" w:rsidP="00200ADA">
            <w:pPr>
              <w:pStyle w:val="ListParagraph"/>
              <w:ind w:left="0"/>
              <w:jc w:val="center"/>
              <w:rPr>
                <w:color w:val="000000"/>
                <w:sz w:val="18"/>
                <w:szCs w:val="18"/>
              </w:rPr>
            </w:pPr>
            <w:r w:rsidRPr="00CC47FD">
              <w:rPr>
                <w:color w:val="000000"/>
                <w:sz w:val="18"/>
                <w:szCs w:val="18"/>
              </w:rPr>
              <w:t>Sriwijaya</w:t>
            </w:r>
          </w:p>
          <w:p w:rsidR="00A32EE7" w:rsidRPr="00CC47FD" w:rsidRDefault="00A32EE7" w:rsidP="00200ADA">
            <w:pPr>
              <w:pStyle w:val="ListParagraph"/>
              <w:ind w:left="0"/>
              <w:jc w:val="center"/>
              <w:rPr>
                <w:color w:val="000000"/>
                <w:sz w:val="18"/>
                <w:szCs w:val="18"/>
              </w:rPr>
            </w:pPr>
            <w:r w:rsidRPr="00CC47FD">
              <w:rPr>
                <w:color w:val="000000"/>
                <w:sz w:val="18"/>
                <w:szCs w:val="18"/>
              </w:rPr>
              <w:t xml:space="preserve">and </w:t>
            </w:r>
          </w:p>
          <w:p w:rsidR="00A32EE7" w:rsidRPr="00CC47FD" w:rsidRDefault="00A32EE7" w:rsidP="00200ADA">
            <w:pPr>
              <w:pStyle w:val="ListParagraph"/>
              <w:ind w:left="0"/>
              <w:jc w:val="center"/>
              <w:rPr>
                <w:color w:val="000000"/>
                <w:sz w:val="18"/>
                <w:szCs w:val="18"/>
              </w:rPr>
            </w:pPr>
            <w:r w:rsidRPr="00CC47FD">
              <w:rPr>
                <w:color w:val="000000"/>
                <w:sz w:val="18"/>
                <w:szCs w:val="18"/>
              </w:rPr>
              <w:t>Taman Siswa</w:t>
            </w:r>
          </w:p>
        </w:tc>
        <w:tc>
          <w:tcPr>
            <w:tcW w:w="850" w:type="dxa"/>
          </w:tcPr>
          <w:p w:rsidR="00490F1B" w:rsidRDefault="00490F1B" w:rsidP="00200ADA">
            <w:pPr>
              <w:pStyle w:val="ListParagraph"/>
              <w:ind w:left="0"/>
              <w:jc w:val="center"/>
              <w:rPr>
                <w:color w:val="000000"/>
                <w:sz w:val="18"/>
                <w:szCs w:val="18"/>
                <w:lang w:val="id-ID"/>
              </w:rPr>
            </w:pPr>
          </w:p>
          <w:p w:rsidR="00A32EE7" w:rsidRPr="00CC47FD" w:rsidRDefault="00A32EE7" w:rsidP="00200ADA">
            <w:pPr>
              <w:pStyle w:val="ListParagraph"/>
              <w:ind w:left="0"/>
              <w:jc w:val="center"/>
              <w:rPr>
                <w:color w:val="000000"/>
                <w:sz w:val="18"/>
                <w:szCs w:val="18"/>
              </w:rPr>
            </w:pPr>
            <w:r w:rsidRPr="00CC47FD">
              <w:rPr>
                <w:color w:val="000000"/>
                <w:sz w:val="18"/>
                <w:szCs w:val="18"/>
              </w:rPr>
              <w:t>1</w:t>
            </w:r>
          </w:p>
          <w:p w:rsidR="00A32EE7" w:rsidRPr="00CC47FD" w:rsidRDefault="00A32EE7" w:rsidP="00200ADA">
            <w:pPr>
              <w:pStyle w:val="ListParagraph"/>
              <w:ind w:left="0"/>
              <w:rPr>
                <w:color w:val="000000"/>
                <w:sz w:val="18"/>
                <w:szCs w:val="18"/>
              </w:rPr>
            </w:pPr>
            <w:r w:rsidRPr="00CC47FD">
              <w:rPr>
                <w:color w:val="000000"/>
                <w:sz w:val="18"/>
                <w:szCs w:val="18"/>
              </w:rPr>
              <w:t>(N = 62)</w:t>
            </w:r>
          </w:p>
        </w:tc>
        <w:tc>
          <w:tcPr>
            <w:tcW w:w="1134" w:type="dxa"/>
            <w:vMerge/>
          </w:tcPr>
          <w:p w:rsidR="00A32EE7" w:rsidRPr="00CC47FD" w:rsidRDefault="00A32EE7" w:rsidP="00200ADA">
            <w:pPr>
              <w:pStyle w:val="ListParagraph"/>
              <w:ind w:left="0"/>
              <w:jc w:val="center"/>
              <w:rPr>
                <w:color w:val="000000"/>
                <w:sz w:val="18"/>
                <w:szCs w:val="18"/>
              </w:rPr>
            </w:pPr>
          </w:p>
        </w:tc>
        <w:tc>
          <w:tcPr>
            <w:tcW w:w="992" w:type="dxa"/>
          </w:tcPr>
          <w:p w:rsidR="00490F1B" w:rsidRDefault="00490F1B" w:rsidP="00200ADA">
            <w:pPr>
              <w:pStyle w:val="ListParagraph"/>
              <w:ind w:left="0"/>
              <w:jc w:val="center"/>
              <w:rPr>
                <w:color w:val="000000"/>
                <w:sz w:val="18"/>
                <w:szCs w:val="18"/>
                <w:lang w:val="id-ID"/>
              </w:rPr>
            </w:pPr>
          </w:p>
          <w:p w:rsidR="00CF4A81" w:rsidRPr="00CF4A81" w:rsidRDefault="00CF4A81" w:rsidP="00200ADA">
            <w:pPr>
              <w:pStyle w:val="ListParagraph"/>
              <w:ind w:left="0"/>
              <w:jc w:val="center"/>
              <w:rPr>
                <w:color w:val="000000"/>
                <w:sz w:val="18"/>
                <w:szCs w:val="18"/>
                <w:lang w:val="id-ID"/>
              </w:rPr>
            </w:pPr>
            <w:r>
              <w:rPr>
                <w:color w:val="000000"/>
                <w:sz w:val="18"/>
                <w:szCs w:val="18"/>
                <w:lang w:val="id-ID"/>
              </w:rPr>
              <w:t>LLA</w:t>
            </w:r>
          </w:p>
          <w:p w:rsidR="00A32EE7" w:rsidRPr="00CC47FD" w:rsidRDefault="00A32EE7" w:rsidP="00200ADA">
            <w:pPr>
              <w:pStyle w:val="ListParagraph"/>
              <w:ind w:left="0"/>
              <w:jc w:val="center"/>
              <w:rPr>
                <w:color w:val="000000"/>
                <w:sz w:val="18"/>
                <w:szCs w:val="18"/>
              </w:rPr>
            </w:pPr>
            <w:r w:rsidRPr="00CC47FD">
              <w:rPr>
                <w:color w:val="000000"/>
                <w:sz w:val="18"/>
                <w:szCs w:val="18"/>
                <w:vertAlign w:val="subscript"/>
              </w:rPr>
              <w:t>(total)</w:t>
            </w:r>
          </w:p>
        </w:tc>
        <w:tc>
          <w:tcPr>
            <w:tcW w:w="567" w:type="dxa"/>
          </w:tcPr>
          <w:p w:rsidR="00490F1B" w:rsidRDefault="00490F1B" w:rsidP="00200ADA">
            <w:pPr>
              <w:autoSpaceDE w:val="0"/>
              <w:autoSpaceDN w:val="0"/>
              <w:adjustRightInd w:val="0"/>
              <w:jc w:val="right"/>
              <w:rPr>
                <w:color w:val="000000"/>
                <w:sz w:val="18"/>
                <w:szCs w:val="18"/>
                <w:lang w:val="id-ID"/>
              </w:rPr>
            </w:pPr>
          </w:p>
          <w:p w:rsidR="00A32EE7" w:rsidRPr="00CC47FD" w:rsidRDefault="00A32EE7" w:rsidP="00200ADA">
            <w:pPr>
              <w:autoSpaceDE w:val="0"/>
              <w:autoSpaceDN w:val="0"/>
              <w:adjustRightInd w:val="0"/>
              <w:jc w:val="right"/>
              <w:rPr>
                <w:color w:val="000000"/>
                <w:sz w:val="18"/>
                <w:szCs w:val="18"/>
              </w:rPr>
            </w:pPr>
            <w:r w:rsidRPr="00CC47FD">
              <w:rPr>
                <w:color w:val="000000"/>
                <w:sz w:val="18"/>
                <w:szCs w:val="18"/>
              </w:rPr>
              <w:t>.089</w:t>
            </w:r>
          </w:p>
        </w:tc>
      </w:tr>
    </w:tbl>
    <w:p w:rsidR="00A32EE7" w:rsidRDefault="00A32EE7" w:rsidP="00B847BC">
      <w:pPr>
        <w:spacing w:line="360" w:lineRule="auto"/>
        <w:jc w:val="both"/>
        <w:rPr>
          <w:color w:val="000000"/>
          <w:lang w:val="id-ID"/>
        </w:rPr>
      </w:pPr>
    </w:p>
    <w:p w:rsidR="00E24904" w:rsidRPr="00B847BC" w:rsidRDefault="00E24904" w:rsidP="00B847BC">
      <w:pPr>
        <w:spacing w:line="360" w:lineRule="auto"/>
        <w:jc w:val="both"/>
        <w:rPr>
          <w:color w:val="000000"/>
          <w:lang w:val="id-ID"/>
        </w:rPr>
      </w:pPr>
    </w:p>
    <w:p w:rsidR="00795B1B" w:rsidRPr="00514E21" w:rsidRDefault="00795B1B" w:rsidP="002B0231">
      <w:pPr>
        <w:pStyle w:val="ListParagraph"/>
        <w:spacing w:line="360" w:lineRule="auto"/>
        <w:ind w:left="0" w:firstLine="720"/>
        <w:jc w:val="both"/>
        <w:rPr>
          <w:color w:val="000000"/>
          <w:sz w:val="22"/>
          <w:szCs w:val="22"/>
        </w:rPr>
      </w:pPr>
      <w:r w:rsidRPr="00514E21">
        <w:rPr>
          <w:sz w:val="22"/>
          <w:szCs w:val="22"/>
        </w:rPr>
        <w:lastRenderedPageBreak/>
        <w:t xml:space="preserve">From </w:t>
      </w:r>
      <w:r w:rsidR="00A32EE7" w:rsidRPr="00514E21">
        <w:rPr>
          <w:sz w:val="22"/>
          <w:szCs w:val="22"/>
          <w:lang w:val="id-ID"/>
        </w:rPr>
        <w:t>Table 4</w:t>
      </w:r>
      <w:r w:rsidRPr="00514E21">
        <w:rPr>
          <w:sz w:val="22"/>
          <w:szCs w:val="22"/>
        </w:rPr>
        <w:t xml:space="preserve">, it could be seen that </w:t>
      </w:r>
      <w:r w:rsidRPr="00514E21">
        <w:rPr>
          <w:color w:val="000000"/>
          <w:sz w:val="22"/>
          <w:szCs w:val="22"/>
        </w:rPr>
        <w:t>there was only a small proportion of variance in students’ English achievement explained by positive attitude in Muhammadiyah University (</w:t>
      </w:r>
      <w:r w:rsidRPr="00514E21">
        <w:rPr>
          <w:i/>
          <w:color w:val="000000"/>
          <w:sz w:val="22"/>
          <w:szCs w:val="22"/>
        </w:rPr>
        <w:t>R</w:t>
      </w:r>
      <w:r w:rsidRPr="00514E21">
        <w:rPr>
          <w:i/>
          <w:color w:val="000000"/>
          <w:sz w:val="22"/>
          <w:szCs w:val="22"/>
          <w:vertAlign w:val="superscript"/>
        </w:rPr>
        <w:t>2</w:t>
      </w:r>
      <w:r w:rsidRPr="00514E21">
        <w:rPr>
          <w:color w:val="000000"/>
          <w:sz w:val="22"/>
          <w:szCs w:val="22"/>
        </w:rPr>
        <w:t xml:space="preserve">=16.3%). These results suggest that positive attitude </w:t>
      </w:r>
      <w:r w:rsidR="008E07FD" w:rsidRPr="00514E21">
        <w:rPr>
          <w:color w:val="000000"/>
          <w:sz w:val="22"/>
          <w:szCs w:val="22"/>
          <w:lang w:val="id-ID"/>
        </w:rPr>
        <w:t>was</w:t>
      </w:r>
      <w:r w:rsidRPr="00514E21">
        <w:rPr>
          <w:color w:val="000000"/>
          <w:sz w:val="22"/>
          <w:szCs w:val="22"/>
        </w:rPr>
        <w:t xml:space="preserve"> not successful to explain a lot of variation in students’ English achievement. I</w:t>
      </w:r>
      <w:r w:rsidR="00C35A8E" w:rsidRPr="00514E21">
        <w:rPr>
          <w:color w:val="000000"/>
          <w:sz w:val="22"/>
          <w:szCs w:val="22"/>
        </w:rPr>
        <w:t>n line with the previous result</w:t>
      </w:r>
      <w:r w:rsidRPr="00514E21">
        <w:rPr>
          <w:color w:val="000000"/>
          <w:sz w:val="22"/>
          <w:szCs w:val="22"/>
        </w:rPr>
        <w:t>, language learning attitudes</w:t>
      </w:r>
      <w:r w:rsidRPr="00514E21">
        <w:rPr>
          <w:color w:val="000000"/>
          <w:sz w:val="22"/>
          <w:szCs w:val="22"/>
          <w:vertAlign w:val="subscript"/>
        </w:rPr>
        <w:t xml:space="preserve">(total) </w:t>
      </w:r>
      <w:r w:rsidRPr="00514E21">
        <w:rPr>
          <w:color w:val="000000"/>
          <w:sz w:val="22"/>
          <w:szCs w:val="22"/>
        </w:rPr>
        <w:t>was also unsuccessful in explaining a lot of variation in students’ English achievement (</w:t>
      </w:r>
      <w:r w:rsidRPr="00514E21">
        <w:rPr>
          <w:i/>
          <w:color w:val="000000"/>
          <w:sz w:val="22"/>
          <w:szCs w:val="22"/>
        </w:rPr>
        <w:t>R</w:t>
      </w:r>
      <w:r w:rsidRPr="00514E21">
        <w:rPr>
          <w:i/>
          <w:color w:val="000000"/>
          <w:sz w:val="22"/>
          <w:szCs w:val="22"/>
          <w:vertAlign w:val="superscript"/>
        </w:rPr>
        <w:t>2</w:t>
      </w:r>
      <w:r w:rsidRPr="00514E21">
        <w:rPr>
          <w:color w:val="000000"/>
          <w:sz w:val="22"/>
          <w:szCs w:val="22"/>
        </w:rPr>
        <w:t>= 8.9%) of Sriwijaya and Taman Siswa University.</w:t>
      </w:r>
    </w:p>
    <w:p w:rsidR="00B83239" w:rsidRDefault="00B83239" w:rsidP="00B83239">
      <w:pPr>
        <w:spacing w:line="360" w:lineRule="auto"/>
        <w:jc w:val="both"/>
        <w:rPr>
          <w:lang w:val="id-ID"/>
        </w:rPr>
      </w:pPr>
    </w:p>
    <w:p w:rsidR="00B83239" w:rsidRPr="002B0231" w:rsidRDefault="00B83239" w:rsidP="002B0231">
      <w:pPr>
        <w:pStyle w:val="ListParagraph"/>
        <w:numPr>
          <w:ilvl w:val="1"/>
          <w:numId w:val="20"/>
        </w:numPr>
        <w:jc w:val="both"/>
        <w:rPr>
          <w:b/>
          <w:i/>
          <w:color w:val="000000"/>
          <w:sz w:val="22"/>
          <w:szCs w:val="22"/>
        </w:rPr>
      </w:pPr>
      <w:r>
        <w:rPr>
          <w:b/>
          <w:i/>
          <w:color w:val="000000"/>
          <w:lang w:val="id-ID"/>
        </w:rPr>
        <w:t xml:space="preserve"> </w:t>
      </w:r>
      <w:r w:rsidRPr="00B83239">
        <w:rPr>
          <w:b/>
          <w:i/>
          <w:color w:val="000000"/>
          <w:sz w:val="22"/>
          <w:szCs w:val="22"/>
        </w:rPr>
        <w:t>Interpretation on Language Learning Attitudes and English Achievement</w:t>
      </w:r>
    </w:p>
    <w:p w:rsidR="002B0231" w:rsidRPr="00B83239" w:rsidRDefault="002B0231" w:rsidP="002B0231">
      <w:pPr>
        <w:pStyle w:val="ListParagraph"/>
        <w:ind w:left="360"/>
        <w:jc w:val="both"/>
        <w:rPr>
          <w:b/>
          <w:i/>
          <w:color w:val="000000"/>
          <w:sz w:val="22"/>
          <w:szCs w:val="22"/>
        </w:rPr>
      </w:pPr>
    </w:p>
    <w:p w:rsidR="00B83239" w:rsidRPr="002B0231" w:rsidRDefault="00B83239" w:rsidP="002B0231">
      <w:pPr>
        <w:spacing w:line="360" w:lineRule="auto"/>
        <w:jc w:val="both"/>
        <w:rPr>
          <w:color w:val="000000"/>
          <w:sz w:val="22"/>
          <w:szCs w:val="22"/>
        </w:rPr>
      </w:pPr>
      <w:r w:rsidRPr="00CC47FD">
        <w:rPr>
          <w:color w:val="000000"/>
        </w:rPr>
        <w:tab/>
      </w:r>
      <w:r w:rsidRPr="002B0231">
        <w:rPr>
          <w:color w:val="000000"/>
          <w:sz w:val="22"/>
          <w:szCs w:val="22"/>
        </w:rPr>
        <w:t>From the data distribution, it was found that most of the students within the three un</w:t>
      </w:r>
      <w:r w:rsidR="00567175" w:rsidRPr="002B0231">
        <w:rPr>
          <w:color w:val="000000"/>
          <w:sz w:val="22"/>
          <w:szCs w:val="22"/>
        </w:rPr>
        <w:t>iversities had positive attitud</w:t>
      </w:r>
      <w:r w:rsidR="00567175" w:rsidRPr="002B0231">
        <w:rPr>
          <w:color w:val="000000"/>
          <w:sz w:val="22"/>
          <w:szCs w:val="22"/>
          <w:lang w:val="id-ID"/>
        </w:rPr>
        <w:t xml:space="preserve">e </w:t>
      </w:r>
      <w:r w:rsidRPr="002B0231">
        <w:rPr>
          <w:color w:val="000000"/>
          <w:sz w:val="22"/>
          <w:szCs w:val="22"/>
        </w:rPr>
        <w:t>toward English and most of them had very sa</w:t>
      </w:r>
      <w:r w:rsidR="00066C5D" w:rsidRPr="002B0231">
        <w:rPr>
          <w:color w:val="000000"/>
          <w:sz w:val="22"/>
          <w:szCs w:val="22"/>
        </w:rPr>
        <w:t>tisfactory English achievement.</w:t>
      </w:r>
      <w:r w:rsidR="00066C5D" w:rsidRPr="002B0231">
        <w:rPr>
          <w:color w:val="000000"/>
          <w:sz w:val="22"/>
          <w:szCs w:val="22"/>
          <w:lang w:val="id-ID"/>
        </w:rPr>
        <w:t xml:space="preserve"> </w:t>
      </w:r>
      <w:r w:rsidRPr="002B0231">
        <w:rPr>
          <w:color w:val="000000"/>
          <w:sz w:val="22"/>
          <w:szCs w:val="22"/>
        </w:rPr>
        <w:t>Unfortunately, in this study, the results revealed that the significant correlations were not found among the students’ language learning attitudes</w:t>
      </w:r>
      <w:r w:rsidRPr="002B0231">
        <w:rPr>
          <w:color w:val="000000"/>
          <w:sz w:val="22"/>
          <w:szCs w:val="22"/>
          <w:vertAlign w:val="subscript"/>
        </w:rPr>
        <w:t xml:space="preserve">(total) </w:t>
      </w:r>
      <w:r w:rsidRPr="002B0231">
        <w:rPr>
          <w:color w:val="000000"/>
          <w:sz w:val="22"/>
          <w:szCs w:val="22"/>
        </w:rPr>
        <w:t xml:space="preserve">and the factors of language learning attitudes with students’ English achievement for the whole sample, for state and private university (Sriwijaya and Muhammadiyah University) and two private universities (Muhammadiyah and Taman Siswa University) as well. </w:t>
      </w:r>
    </w:p>
    <w:p w:rsidR="00B83239" w:rsidRPr="002B0231" w:rsidRDefault="00B83239" w:rsidP="002B0231">
      <w:pPr>
        <w:spacing w:line="360" w:lineRule="auto"/>
        <w:ind w:firstLine="720"/>
        <w:jc w:val="both"/>
        <w:rPr>
          <w:sz w:val="22"/>
          <w:szCs w:val="22"/>
        </w:rPr>
      </w:pPr>
      <w:r w:rsidRPr="002B0231">
        <w:rPr>
          <w:color w:val="000000"/>
          <w:sz w:val="22"/>
          <w:szCs w:val="22"/>
        </w:rPr>
        <w:t xml:space="preserve">In order to find out the reasons why, further research is actually needed. However, based on previous researchers, the writer would like to argue that actually the </w:t>
      </w:r>
      <w:r w:rsidRPr="002B0231">
        <w:rPr>
          <w:sz w:val="22"/>
          <w:szCs w:val="22"/>
        </w:rPr>
        <w:t xml:space="preserve">attitude of an individual depends heavily upon different stimuli (Inal, Evin, &amp; Saracaloglu, 2009). According to Abidin, Pour-Mohammadi, and Alzwari (2012) </w:t>
      </w:r>
      <w:r w:rsidRPr="002B0231">
        <w:rPr>
          <w:sz w:val="22"/>
          <w:szCs w:val="22"/>
        </w:rPr>
        <w:lastRenderedPageBreak/>
        <w:t>in order to foster positive attitude towards language learning, factors contributing to the conducive learning environment must be present. It is agreed that the inner feelings and emotions of foreign language learners influence their perspectives and their attitudes towards the target language. In addition, there are also many other factors that might influence the students’ attitude towards the target language, for instance, culture, teachers, environment, facilities, socioeconomic status, and community.</w:t>
      </w:r>
    </w:p>
    <w:p w:rsidR="00803F1A" w:rsidRPr="002B0231" w:rsidRDefault="00B83239" w:rsidP="002B0231">
      <w:pPr>
        <w:pStyle w:val="ListParagraph"/>
        <w:spacing w:line="360" w:lineRule="auto"/>
        <w:ind w:left="0" w:firstLine="720"/>
        <w:jc w:val="both"/>
        <w:rPr>
          <w:color w:val="000000"/>
          <w:sz w:val="22"/>
          <w:szCs w:val="22"/>
          <w:lang w:val="id-ID"/>
        </w:rPr>
      </w:pPr>
      <w:r w:rsidRPr="002B0231">
        <w:rPr>
          <w:color w:val="000000"/>
          <w:sz w:val="22"/>
          <w:szCs w:val="22"/>
        </w:rPr>
        <w:t>Different results revealed when the data from state and private university (Sriwijaya and Taman Siswa University) and each of the university which was Muhammadiyah University were analyzed. A correlation analysis of the data of Sriwijaya and Taman Siswa University showed that language learning attitudes</w:t>
      </w:r>
      <w:r w:rsidRPr="002B0231">
        <w:rPr>
          <w:color w:val="000000"/>
          <w:sz w:val="22"/>
          <w:szCs w:val="22"/>
          <w:vertAlign w:val="subscript"/>
        </w:rPr>
        <w:t xml:space="preserve">(total) </w:t>
      </w:r>
      <w:r w:rsidRPr="002B0231">
        <w:rPr>
          <w:color w:val="000000"/>
          <w:sz w:val="22"/>
          <w:szCs w:val="22"/>
        </w:rPr>
        <w:t>was significantly correlated with students’ English achievement. However, there was only a very small proportion of variance in students’ English achievement explained by language learning attitudes</w:t>
      </w:r>
      <w:r w:rsidRPr="002B0231">
        <w:rPr>
          <w:color w:val="000000"/>
          <w:sz w:val="22"/>
          <w:szCs w:val="22"/>
          <w:vertAlign w:val="subscript"/>
        </w:rPr>
        <w:t>(total)</w:t>
      </w:r>
      <w:r w:rsidRPr="002B0231">
        <w:rPr>
          <w:color w:val="000000"/>
          <w:sz w:val="22"/>
          <w:szCs w:val="22"/>
        </w:rPr>
        <w:t xml:space="preserve"> (</w:t>
      </w:r>
      <w:r w:rsidRPr="002B0231">
        <w:rPr>
          <w:i/>
          <w:color w:val="000000"/>
          <w:sz w:val="22"/>
          <w:szCs w:val="22"/>
        </w:rPr>
        <w:t>R</w:t>
      </w:r>
      <w:r w:rsidRPr="002B0231">
        <w:rPr>
          <w:i/>
          <w:color w:val="000000"/>
          <w:sz w:val="22"/>
          <w:szCs w:val="22"/>
          <w:vertAlign w:val="superscript"/>
        </w:rPr>
        <w:t>2</w:t>
      </w:r>
      <w:r w:rsidRPr="002B0231">
        <w:rPr>
          <w:color w:val="000000"/>
          <w:sz w:val="22"/>
          <w:szCs w:val="22"/>
        </w:rPr>
        <w:t>=8.9%). This result suggested that language learning attitudes</w:t>
      </w:r>
      <w:r w:rsidRPr="002B0231">
        <w:rPr>
          <w:color w:val="000000"/>
          <w:sz w:val="22"/>
          <w:szCs w:val="22"/>
          <w:vertAlign w:val="subscript"/>
        </w:rPr>
        <w:t xml:space="preserve">(total) </w:t>
      </w:r>
      <w:r w:rsidRPr="002B0231">
        <w:rPr>
          <w:color w:val="000000"/>
          <w:sz w:val="22"/>
          <w:szCs w:val="22"/>
        </w:rPr>
        <w:t xml:space="preserve">failed to explain a lot of variation in students’ English achievement in state and private university (Sriwijaya and Taman Siswa University). </w:t>
      </w:r>
    </w:p>
    <w:p w:rsidR="00B83239" w:rsidRPr="002B0231" w:rsidRDefault="00B83239" w:rsidP="002B0231">
      <w:pPr>
        <w:pStyle w:val="ListParagraph"/>
        <w:spacing w:line="360" w:lineRule="auto"/>
        <w:ind w:left="0" w:firstLine="720"/>
        <w:jc w:val="both"/>
        <w:rPr>
          <w:color w:val="000000"/>
          <w:sz w:val="22"/>
          <w:szCs w:val="22"/>
        </w:rPr>
      </w:pPr>
      <w:r w:rsidRPr="002B0231">
        <w:rPr>
          <w:color w:val="000000"/>
          <w:sz w:val="22"/>
          <w:szCs w:val="22"/>
        </w:rPr>
        <w:t xml:space="preserve">A further correlational analysis of the data of Muhammadiyah University showed that there was a positive significant correlation between positive attitude and students’ English achievement. This result suggested that the more the students had positive attitude in learning English, the better their English achievement would be. </w:t>
      </w:r>
      <w:r w:rsidRPr="002B0231">
        <w:rPr>
          <w:sz w:val="22"/>
          <w:szCs w:val="22"/>
        </w:rPr>
        <w:t xml:space="preserve">As Bakar </w:t>
      </w:r>
      <w:r w:rsidRPr="002B0231">
        <w:rPr>
          <w:i/>
          <w:sz w:val="22"/>
          <w:szCs w:val="22"/>
        </w:rPr>
        <w:t>et al</w:t>
      </w:r>
      <w:r w:rsidRPr="002B0231">
        <w:rPr>
          <w:sz w:val="22"/>
          <w:szCs w:val="22"/>
        </w:rPr>
        <w:t xml:space="preserve">. (2010) explain, typically, positive attitude may be both the cause </w:t>
      </w:r>
      <w:r w:rsidRPr="002B0231">
        <w:rPr>
          <w:sz w:val="22"/>
          <w:szCs w:val="22"/>
        </w:rPr>
        <w:lastRenderedPageBreak/>
        <w:t xml:space="preserve">and the result of learning success. In addition, Youssef (2012) puts forward the idea that “a successful learner is one who possesses positive attitude towards the target language” (p. 369). The result of the analysis implied that in terms of their ways of behaving, the students of Muhammadiyah University were likely to have positive attitude towards English even though </w:t>
      </w:r>
      <w:r w:rsidRPr="002B0231">
        <w:rPr>
          <w:color w:val="000000"/>
          <w:sz w:val="22"/>
          <w:szCs w:val="22"/>
        </w:rPr>
        <w:t>there was only a small proportion of variance in students’ English achievement explained by positive attitude in Muhammadiyah University (</w:t>
      </w:r>
      <w:r w:rsidRPr="002B0231">
        <w:rPr>
          <w:i/>
          <w:color w:val="000000"/>
          <w:sz w:val="22"/>
          <w:szCs w:val="22"/>
        </w:rPr>
        <w:t>R</w:t>
      </w:r>
      <w:r w:rsidRPr="002B0231">
        <w:rPr>
          <w:i/>
          <w:color w:val="000000"/>
          <w:sz w:val="22"/>
          <w:szCs w:val="22"/>
          <w:vertAlign w:val="superscript"/>
        </w:rPr>
        <w:t>2</w:t>
      </w:r>
      <w:r w:rsidRPr="002B0231">
        <w:rPr>
          <w:color w:val="000000"/>
          <w:sz w:val="22"/>
          <w:szCs w:val="22"/>
        </w:rPr>
        <w:t xml:space="preserve">=16.3%). </w:t>
      </w:r>
      <w:r w:rsidRPr="002B0231">
        <w:rPr>
          <w:sz w:val="22"/>
          <w:szCs w:val="22"/>
        </w:rPr>
        <w:t>The results of this study for language learning attitudes imply that it is beneficial for the students to have positive attitude towards the target language so that they can get the best output of their learning. Finally, both negative and positive attitude have a strong impact on the success of language learning.</w:t>
      </w:r>
    </w:p>
    <w:p w:rsidR="00514E21" w:rsidRPr="002B0231" w:rsidRDefault="00514E21" w:rsidP="002B0231">
      <w:pPr>
        <w:pStyle w:val="BodyText"/>
        <w:spacing w:line="360" w:lineRule="auto"/>
        <w:jc w:val="both"/>
        <w:rPr>
          <w:b w:val="0"/>
          <w:sz w:val="22"/>
          <w:szCs w:val="22"/>
          <w:lang w:val="id-ID"/>
        </w:rPr>
      </w:pPr>
    </w:p>
    <w:p w:rsidR="00694E4B" w:rsidRPr="002B0231" w:rsidRDefault="00694E4B" w:rsidP="002B0231">
      <w:pPr>
        <w:pStyle w:val="ListParagraph"/>
        <w:numPr>
          <w:ilvl w:val="0"/>
          <w:numId w:val="20"/>
        </w:numPr>
        <w:tabs>
          <w:tab w:val="left" w:pos="426"/>
        </w:tabs>
        <w:spacing w:line="360" w:lineRule="auto"/>
        <w:ind w:right="663"/>
        <w:rPr>
          <w:b/>
          <w:sz w:val="22"/>
          <w:szCs w:val="22"/>
        </w:rPr>
      </w:pPr>
      <w:r w:rsidRPr="002B0231">
        <w:rPr>
          <w:b/>
          <w:sz w:val="22"/>
          <w:szCs w:val="22"/>
        </w:rPr>
        <w:t>CONCLUSIONS AND SUGGESTIONS</w:t>
      </w:r>
    </w:p>
    <w:p w:rsidR="00694E4B" w:rsidRPr="002B0231" w:rsidRDefault="00694E4B" w:rsidP="002B0231">
      <w:pPr>
        <w:pStyle w:val="ListParagraph"/>
        <w:numPr>
          <w:ilvl w:val="1"/>
          <w:numId w:val="20"/>
        </w:numPr>
        <w:tabs>
          <w:tab w:val="left" w:pos="426"/>
        </w:tabs>
        <w:spacing w:line="360" w:lineRule="auto"/>
        <w:ind w:right="663"/>
        <w:jc w:val="both"/>
        <w:rPr>
          <w:b/>
          <w:i/>
          <w:sz w:val="22"/>
          <w:szCs w:val="22"/>
        </w:rPr>
      </w:pPr>
      <w:r w:rsidRPr="002B0231">
        <w:rPr>
          <w:b/>
          <w:i/>
          <w:sz w:val="22"/>
          <w:szCs w:val="22"/>
          <w:lang w:val="id-ID"/>
        </w:rPr>
        <w:t xml:space="preserve"> </w:t>
      </w:r>
      <w:r w:rsidRPr="002B0231">
        <w:rPr>
          <w:b/>
          <w:i/>
          <w:sz w:val="22"/>
          <w:szCs w:val="22"/>
        </w:rPr>
        <w:t xml:space="preserve">Conclusions </w:t>
      </w:r>
    </w:p>
    <w:p w:rsidR="00BC3A42" w:rsidRDefault="00694E4B" w:rsidP="002B0231">
      <w:pPr>
        <w:pStyle w:val="NoSpacing"/>
        <w:spacing w:line="360" w:lineRule="auto"/>
        <w:ind w:firstLine="720"/>
        <w:jc w:val="both"/>
        <w:rPr>
          <w:rFonts w:ascii="Times New Roman" w:hAnsi="Times New Roman"/>
          <w:color w:val="000000"/>
          <w:lang w:val="id-ID"/>
        </w:rPr>
      </w:pPr>
      <w:r w:rsidRPr="002B0231">
        <w:rPr>
          <w:rStyle w:val="apple-converted-space"/>
          <w:rFonts w:ascii="Times New Roman" w:hAnsi="Times New Roman"/>
          <w:color w:val="000000"/>
        </w:rPr>
        <w:t xml:space="preserve">In this study, it was concluded that </w:t>
      </w:r>
      <w:r w:rsidRPr="002B0231">
        <w:rPr>
          <w:rFonts w:ascii="Times New Roman" w:hAnsi="Times New Roman"/>
          <w:color w:val="000000"/>
        </w:rPr>
        <w:t>language learning attitudes</w:t>
      </w:r>
      <w:r w:rsidRPr="002B0231">
        <w:rPr>
          <w:rFonts w:ascii="Times New Roman" w:hAnsi="Times New Roman"/>
          <w:color w:val="000000"/>
          <w:vertAlign w:val="subscript"/>
        </w:rPr>
        <w:t xml:space="preserve">(total) </w:t>
      </w:r>
      <w:r w:rsidRPr="002B0231">
        <w:rPr>
          <w:rFonts w:ascii="Times New Roman" w:hAnsi="Times New Roman"/>
          <w:color w:val="000000"/>
        </w:rPr>
        <w:t>was significantly correlated with students’ English achievement in Sriwijaya and Taman Siswa University with only a very small proportion of variance (</w:t>
      </w:r>
      <w:r w:rsidRPr="002B0231">
        <w:rPr>
          <w:rFonts w:ascii="Times New Roman" w:hAnsi="Times New Roman"/>
          <w:i/>
          <w:color w:val="000000"/>
        </w:rPr>
        <w:t>R</w:t>
      </w:r>
      <w:r w:rsidRPr="002B0231">
        <w:rPr>
          <w:rFonts w:ascii="Times New Roman" w:hAnsi="Times New Roman"/>
          <w:i/>
          <w:color w:val="000000"/>
          <w:vertAlign w:val="superscript"/>
        </w:rPr>
        <w:t>2</w:t>
      </w:r>
      <w:r w:rsidRPr="002B0231">
        <w:rPr>
          <w:rFonts w:ascii="Times New Roman" w:hAnsi="Times New Roman"/>
          <w:color w:val="000000"/>
        </w:rPr>
        <w:t>=8.9%)</w:t>
      </w:r>
      <w:r w:rsidRPr="002B0231">
        <w:rPr>
          <w:rStyle w:val="apple-converted-space"/>
          <w:rFonts w:ascii="Times New Roman" w:hAnsi="Times New Roman"/>
          <w:color w:val="000000"/>
        </w:rPr>
        <w:t xml:space="preserve">. Besides, a positive significant correlation was also found between positive attitude and English achievement in Muhammadiyah University. It suggested that </w:t>
      </w:r>
      <w:r w:rsidRPr="002B0231">
        <w:rPr>
          <w:rFonts w:ascii="Times New Roman" w:hAnsi="Times New Roman"/>
          <w:color w:val="000000"/>
        </w:rPr>
        <w:t xml:space="preserve">the more the students had positive attitude toward English, the better their English achievement would be. The proportion of variance in students’ English achievement explained by positive attitude in Muhammadiyah University was 16.3%. The insignificant correlations among the students’ language </w:t>
      </w:r>
      <w:r w:rsidRPr="002B0231">
        <w:rPr>
          <w:rFonts w:ascii="Times New Roman" w:hAnsi="Times New Roman"/>
          <w:color w:val="000000"/>
        </w:rPr>
        <w:lastRenderedPageBreak/>
        <w:t>learning attitudes</w:t>
      </w:r>
      <w:r w:rsidRPr="002B0231">
        <w:rPr>
          <w:rFonts w:ascii="Times New Roman" w:hAnsi="Times New Roman"/>
          <w:color w:val="000000"/>
          <w:vertAlign w:val="subscript"/>
        </w:rPr>
        <w:t xml:space="preserve">(total), </w:t>
      </w:r>
      <w:r w:rsidRPr="002B0231">
        <w:rPr>
          <w:rFonts w:ascii="Times New Roman" w:hAnsi="Times New Roman"/>
          <w:color w:val="000000"/>
        </w:rPr>
        <w:t>the factors of language learning attitudes with students’ English achievement for the whole sample, for Sriwijaya and Muhammadiyah University, two private universities (Muhammadiyah and Taman Siswa) and for each of Sriwijaya University and Taman Siswa University might be caused by many other factors, such as inner feelings, emotions, culture, teacher, community, etc.</w:t>
      </w:r>
    </w:p>
    <w:p w:rsidR="00BC3A42" w:rsidRPr="00BC3A42" w:rsidRDefault="00BC3A42" w:rsidP="00BC3A42">
      <w:pPr>
        <w:pStyle w:val="NoSpacing"/>
        <w:ind w:firstLine="720"/>
        <w:jc w:val="both"/>
        <w:rPr>
          <w:rFonts w:ascii="Times New Roman" w:hAnsi="Times New Roman"/>
          <w:color w:val="000000"/>
          <w:lang w:val="id-ID"/>
        </w:rPr>
      </w:pPr>
    </w:p>
    <w:p w:rsidR="00694E4B" w:rsidRPr="002B0231" w:rsidRDefault="00BC3A42" w:rsidP="002B0231">
      <w:pPr>
        <w:pStyle w:val="NoSpacing"/>
        <w:numPr>
          <w:ilvl w:val="1"/>
          <w:numId w:val="20"/>
        </w:numPr>
        <w:tabs>
          <w:tab w:val="left" w:pos="426"/>
        </w:tabs>
        <w:jc w:val="both"/>
        <w:rPr>
          <w:rStyle w:val="apple-converted-space"/>
          <w:rFonts w:ascii="Times New Roman" w:hAnsi="Times New Roman"/>
          <w:b/>
          <w:i/>
          <w:color w:val="000000"/>
        </w:rPr>
      </w:pPr>
      <w:r>
        <w:rPr>
          <w:rStyle w:val="apple-converted-space"/>
          <w:rFonts w:ascii="Times New Roman" w:hAnsi="Times New Roman"/>
          <w:b/>
          <w:i/>
          <w:color w:val="000000"/>
          <w:lang w:val="id-ID"/>
        </w:rPr>
        <w:t xml:space="preserve"> </w:t>
      </w:r>
      <w:r w:rsidR="00694E4B" w:rsidRPr="00CC47FD">
        <w:rPr>
          <w:rStyle w:val="apple-converted-space"/>
          <w:rFonts w:ascii="Times New Roman" w:hAnsi="Times New Roman"/>
          <w:b/>
          <w:i/>
          <w:color w:val="000000"/>
        </w:rPr>
        <w:t>Suggestions</w:t>
      </w:r>
    </w:p>
    <w:p w:rsidR="002B0231" w:rsidRPr="00CC47FD" w:rsidRDefault="002B0231" w:rsidP="002B0231">
      <w:pPr>
        <w:pStyle w:val="NoSpacing"/>
        <w:tabs>
          <w:tab w:val="left" w:pos="426"/>
        </w:tabs>
        <w:ind w:left="360"/>
        <w:jc w:val="both"/>
        <w:rPr>
          <w:rStyle w:val="apple-converted-space"/>
          <w:rFonts w:ascii="Times New Roman" w:hAnsi="Times New Roman"/>
          <w:b/>
          <w:i/>
          <w:color w:val="000000"/>
        </w:rPr>
      </w:pPr>
    </w:p>
    <w:p w:rsidR="00690795" w:rsidRDefault="00694E4B" w:rsidP="002B0231">
      <w:pPr>
        <w:pStyle w:val="NoSpacing"/>
        <w:spacing w:line="360" w:lineRule="auto"/>
        <w:ind w:firstLine="720"/>
        <w:jc w:val="both"/>
        <w:rPr>
          <w:rStyle w:val="apple-converted-space"/>
          <w:rFonts w:ascii="Times New Roman" w:hAnsi="Times New Roman"/>
          <w:color w:val="000000"/>
          <w:lang w:val="id-ID"/>
        </w:rPr>
      </w:pPr>
      <w:r w:rsidRPr="00CC47FD">
        <w:rPr>
          <w:rStyle w:val="apple-converted-space"/>
          <w:rFonts w:ascii="Times New Roman" w:hAnsi="Times New Roman"/>
          <w:color w:val="000000"/>
        </w:rPr>
        <w:t>Based on the results of this study, the writer argues that beside language learning attitudes</w:t>
      </w:r>
      <w:r w:rsidRPr="00CC47FD">
        <w:rPr>
          <w:rStyle w:val="apple-converted-space"/>
          <w:rFonts w:ascii="Times New Roman" w:hAnsi="Times New Roman"/>
          <w:color w:val="000000"/>
          <w:vertAlign w:val="subscript"/>
        </w:rPr>
        <w:t>(total)</w:t>
      </w:r>
      <w:r w:rsidR="00DE7235">
        <w:rPr>
          <w:rStyle w:val="apple-converted-space"/>
          <w:rFonts w:ascii="Times New Roman" w:hAnsi="Times New Roman"/>
          <w:color w:val="000000"/>
          <w:vertAlign w:val="subscript"/>
          <w:lang w:val="id-ID"/>
        </w:rPr>
        <w:t xml:space="preserve"> </w:t>
      </w:r>
      <w:r w:rsidR="00DE7235">
        <w:rPr>
          <w:rStyle w:val="apple-converted-space"/>
          <w:rFonts w:ascii="Times New Roman" w:hAnsi="Times New Roman"/>
          <w:color w:val="000000"/>
          <w:lang w:val="id-ID"/>
        </w:rPr>
        <w:t xml:space="preserve">and </w:t>
      </w:r>
      <w:r w:rsidRPr="00CC47FD">
        <w:rPr>
          <w:rStyle w:val="apple-converted-space"/>
          <w:rFonts w:ascii="Times New Roman" w:hAnsi="Times New Roman"/>
          <w:color w:val="000000"/>
        </w:rPr>
        <w:t>the factors of language learning attitude (positive and negative)</w:t>
      </w:r>
      <w:r w:rsidR="00DE7235">
        <w:rPr>
          <w:rStyle w:val="apple-converted-space"/>
          <w:rFonts w:ascii="Times New Roman" w:hAnsi="Times New Roman"/>
          <w:color w:val="000000"/>
          <w:lang w:val="id-ID"/>
        </w:rPr>
        <w:t xml:space="preserve">, </w:t>
      </w:r>
      <w:r w:rsidRPr="00CC47FD">
        <w:rPr>
          <w:rStyle w:val="apple-converted-space"/>
          <w:rFonts w:ascii="Times New Roman" w:hAnsi="Times New Roman"/>
          <w:color w:val="000000"/>
        </w:rPr>
        <w:t xml:space="preserve">there are still many unexplained factors that may contribute to the students’ English Achievement. Therefore, future studies later on need to investigate the role of other factors on students’ English Achievement, for instance, the students’ semester, socioeconomic status, </w:t>
      </w:r>
      <w:r w:rsidR="000D2942">
        <w:rPr>
          <w:rStyle w:val="apple-converted-space"/>
          <w:rFonts w:ascii="Times New Roman" w:hAnsi="Times New Roman"/>
          <w:color w:val="000000"/>
          <w:lang w:val="id-ID"/>
        </w:rPr>
        <w:t xml:space="preserve">learning styles, </w:t>
      </w:r>
      <w:r w:rsidRPr="00CC47FD">
        <w:rPr>
          <w:rStyle w:val="apple-converted-space"/>
          <w:rFonts w:ascii="Times New Roman" w:hAnsi="Times New Roman"/>
          <w:color w:val="000000"/>
        </w:rPr>
        <w:t>learning strategies, and many others. Additionally, providing conducive learning situation may perform the students’ positive attitude towards learning English</w:t>
      </w:r>
      <w:r w:rsidR="00690795">
        <w:rPr>
          <w:rStyle w:val="apple-converted-space"/>
          <w:rFonts w:ascii="Times New Roman" w:hAnsi="Times New Roman"/>
          <w:color w:val="000000"/>
          <w:lang w:val="id-ID"/>
        </w:rPr>
        <w:t>.</w:t>
      </w:r>
    </w:p>
    <w:p w:rsidR="005974C8" w:rsidRDefault="00694E4B" w:rsidP="002B0231">
      <w:pPr>
        <w:pStyle w:val="NoSpacing"/>
        <w:spacing w:line="360" w:lineRule="auto"/>
        <w:ind w:firstLine="720"/>
        <w:jc w:val="both"/>
        <w:rPr>
          <w:rStyle w:val="apple-converted-space"/>
          <w:rFonts w:ascii="Times New Roman" w:hAnsi="Times New Roman"/>
          <w:color w:val="000000"/>
          <w:lang w:val="id-ID"/>
        </w:rPr>
      </w:pPr>
      <w:r w:rsidRPr="00CC47FD">
        <w:rPr>
          <w:rStyle w:val="apple-converted-space"/>
          <w:rFonts w:ascii="Times New Roman" w:hAnsi="Times New Roman"/>
          <w:color w:val="000000"/>
        </w:rPr>
        <w:t>However, this study held some limitations due to the weakness of the writer in conducting this study. Although the quantitative data revealed that significant correlations existed</w:t>
      </w:r>
      <w:r w:rsidRPr="00CC47FD">
        <w:rPr>
          <w:rStyle w:val="apple-converted-space"/>
          <w:rFonts w:ascii="Times New Roman" w:hAnsi="Times New Roman"/>
          <w:color w:val="000000"/>
          <w:vertAlign w:val="subscript"/>
        </w:rPr>
        <w:t xml:space="preserve"> </w:t>
      </w:r>
      <w:r w:rsidRPr="00CC47FD">
        <w:rPr>
          <w:rStyle w:val="apple-converted-space"/>
          <w:rFonts w:ascii="Times New Roman" w:hAnsi="Times New Roman"/>
          <w:color w:val="000000"/>
        </w:rPr>
        <w:t>between language learning attitudes</w:t>
      </w:r>
      <w:r w:rsidRPr="00CC47FD">
        <w:rPr>
          <w:rStyle w:val="apple-converted-space"/>
          <w:rFonts w:ascii="Times New Roman" w:hAnsi="Times New Roman"/>
          <w:color w:val="000000"/>
          <w:vertAlign w:val="subscript"/>
        </w:rPr>
        <w:t>(total)</w:t>
      </w:r>
      <w:r w:rsidR="007E6401">
        <w:rPr>
          <w:rStyle w:val="apple-converted-space"/>
          <w:rFonts w:ascii="Times New Roman" w:hAnsi="Times New Roman"/>
          <w:color w:val="000000"/>
          <w:lang w:val="id-ID"/>
        </w:rPr>
        <w:t xml:space="preserve">, </w:t>
      </w:r>
      <w:r w:rsidRPr="00CC47FD">
        <w:rPr>
          <w:rStyle w:val="apple-converted-space"/>
          <w:rFonts w:ascii="Times New Roman" w:hAnsi="Times New Roman"/>
          <w:color w:val="000000"/>
        </w:rPr>
        <w:t>positive attitu</w:t>
      </w:r>
      <w:r w:rsidR="007E6401">
        <w:rPr>
          <w:rStyle w:val="apple-converted-space"/>
          <w:rFonts w:ascii="Times New Roman" w:hAnsi="Times New Roman"/>
          <w:color w:val="000000"/>
        </w:rPr>
        <w:t>de</w:t>
      </w:r>
      <w:r w:rsidRPr="00CC47FD">
        <w:rPr>
          <w:rStyle w:val="apple-converted-space"/>
          <w:rFonts w:ascii="Times New Roman" w:hAnsi="Times New Roman"/>
          <w:color w:val="000000"/>
        </w:rPr>
        <w:t xml:space="preserve"> and English achievement, and those variables contributed to the explained variation, the quantitative data could not explain why those variables mentioned before were associated with students’ English achievement. Therefore, the use of qualitative method can complement for the insufficiency of the quantitative method. In </w:t>
      </w:r>
      <w:r w:rsidRPr="00CC47FD">
        <w:rPr>
          <w:rStyle w:val="apple-converted-space"/>
          <w:rFonts w:ascii="Times New Roman" w:hAnsi="Times New Roman"/>
          <w:color w:val="000000"/>
        </w:rPr>
        <w:lastRenderedPageBreak/>
        <w:t>this case, by carrying out the interviews with the students, the information concerning how the students view languag</w:t>
      </w:r>
      <w:r w:rsidR="00556F1F">
        <w:rPr>
          <w:rStyle w:val="apple-converted-space"/>
          <w:rFonts w:ascii="Times New Roman" w:hAnsi="Times New Roman"/>
          <w:color w:val="000000"/>
        </w:rPr>
        <w:t>e learning attitudes</w:t>
      </w:r>
      <w:r w:rsidR="00556F1F">
        <w:rPr>
          <w:rStyle w:val="apple-converted-space"/>
          <w:rFonts w:ascii="Times New Roman" w:hAnsi="Times New Roman"/>
          <w:color w:val="000000"/>
          <w:lang w:val="id-ID"/>
        </w:rPr>
        <w:t xml:space="preserve"> </w:t>
      </w:r>
      <w:r w:rsidRPr="00CC47FD">
        <w:rPr>
          <w:rStyle w:val="apple-converted-space"/>
          <w:rFonts w:ascii="Times New Roman" w:hAnsi="Times New Roman"/>
          <w:color w:val="000000"/>
        </w:rPr>
        <w:t>and their preference on learning attitudes may be gathered. Furthermore, in relation to the interviews with the students, the interviews with the lecturers or parents can also be carried out in order to know such things as how the lecturers or parents view learning attitudes and their relationships with the students’ English achievement or their children’s English achievement.</w:t>
      </w:r>
    </w:p>
    <w:p w:rsidR="00694E4B" w:rsidRDefault="00694E4B" w:rsidP="002B0231">
      <w:pPr>
        <w:pStyle w:val="NoSpacing"/>
        <w:spacing w:line="360" w:lineRule="auto"/>
        <w:ind w:firstLine="720"/>
        <w:jc w:val="both"/>
        <w:rPr>
          <w:rStyle w:val="apple-converted-space"/>
          <w:rFonts w:ascii="Times New Roman" w:hAnsi="Times New Roman"/>
          <w:color w:val="000000"/>
          <w:lang w:val="id-ID"/>
        </w:rPr>
      </w:pPr>
      <w:r w:rsidRPr="00CC47FD">
        <w:rPr>
          <w:rStyle w:val="apple-converted-space"/>
          <w:rFonts w:ascii="Times New Roman" w:hAnsi="Times New Roman"/>
          <w:color w:val="000000"/>
        </w:rPr>
        <w:t>In addition, the low range of correlations found between language learning attitude and English achievement might be related to using only the students’ GPA in four language skills as the measurement of the English achievement. Therefore, the writer suggests that it is considerably crucial to have more precise instrument to measure the students’ English achievement instead of only using the students’ GPA. Finally, this study can be used as an information to teachers/lectures, educators, parents, and the students themselves to pay more attention to language learning attitudes</w:t>
      </w:r>
      <w:r w:rsidR="00DA0119">
        <w:rPr>
          <w:rStyle w:val="apple-converted-space"/>
          <w:rFonts w:ascii="Times New Roman" w:hAnsi="Times New Roman"/>
          <w:color w:val="000000"/>
          <w:lang w:val="id-ID"/>
        </w:rPr>
        <w:t>.</w:t>
      </w:r>
    </w:p>
    <w:p w:rsidR="002A23C4" w:rsidRPr="002A23C4" w:rsidRDefault="002A23C4" w:rsidP="002A23C4">
      <w:pPr>
        <w:pStyle w:val="NoSpacing"/>
        <w:spacing w:line="360" w:lineRule="auto"/>
        <w:ind w:firstLine="720"/>
        <w:jc w:val="both"/>
        <w:rPr>
          <w:rStyle w:val="apple-converted-space"/>
          <w:rFonts w:ascii="Times New Roman" w:hAnsi="Times New Roman"/>
          <w:color w:val="000000"/>
          <w:lang w:val="id-ID"/>
        </w:rPr>
      </w:pPr>
    </w:p>
    <w:p w:rsidR="005658B9" w:rsidRDefault="005B4014" w:rsidP="00694E4B">
      <w:pPr>
        <w:spacing w:line="360" w:lineRule="auto"/>
        <w:ind w:left="360"/>
        <w:jc w:val="center"/>
        <w:rPr>
          <w:b/>
          <w:sz w:val="28"/>
          <w:szCs w:val="28"/>
          <w:lang w:val="id-ID"/>
        </w:rPr>
      </w:pPr>
      <w:r>
        <w:rPr>
          <w:b/>
          <w:sz w:val="28"/>
          <w:szCs w:val="28"/>
          <w:lang w:val="id-ID"/>
        </w:rPr>
        <w:t>REFERENCES</w:t>
      </w:r>
    </w:p>
    <w:p w:rsidR="008E4C9B" w:rsidRPr="005B4014" w:rsidRDefault="008E4C9B" w:rsidP="002B0231">
      <w:pPr>
        <w:ind w:left="360"/>
        <w:jc w:val="center"/>
        <w:rPr>
          <w:b/>
          <w:sz w:val="28"/>
          <w:szCs w:val="28"/>
          <w:lang w:val="id-ID"/>
        </w:rPr>
      </w:pPr>
    </w:p>
    <w:p w:rsidR="00103D77" w:rsidRDefault="002A23C4" w:rsidP="00C2390F">
      <w:pPr>
        <w:pStyle w:val="Default"/>
        <w:ind w:left="425" w:hanging="425"/>
        <w:jc w:val="both"/>
        <w:rPr>
          <w:color w:val="auto"/>
          <w:sz w:val="22"/>
          <w:szCs w:val="22"/>
          <w:lang w:val="id-ID"/>
        </w:rPr>
      </w:pPr>
      <w:r w:rsidRPr="00C2390F">
        <w:rPr>
          <w:color w:val="auto"/>
          <w:sz w:val="22"/>
          <w:szCs w:val="22"/>
        </w:rPr>
        <w:t xml:space="preserve">Abidin, M. J. Z., Pour-Mohammadi, M., &amp; Alzwari, H. (2012). EFL students’ attitudes towards learning English language: The case of Libyan secondary school students. </w:t>
      </w:r>
      <w:r w:rsidRPr="00C2390F">
        <w:rPr>
          <w:i/>
          <w:color w:val="auto"/>
          <w:sz w:val="22"/>
          <w:szCs w:val="22"/>
        </w:rPr>
        <w:t>Asian Social Science, 8</w:t>
      </w:r>
      <w:r w:rsidRPr="00C2390F">
        <w:rPr>
          <w:color w:val="auto"/>
          <w:sz w:val="22"/>
          <w:szCs w:val="22"/>
        </w:rPr>
        <w:t>(2), 119-134.</w:t>
      </w:r>
    </w:p>
    <w:p w:rsidR="00C2390F" w:rsidRPr="00C2390F" w:rsidRDefault="00C2390F" w:rsidP="00C2390F">
      <w:pPr>
        <w:pStyle w:val="Default"/>
        <w:ind w:left="425" w:hanging="425"/>
        <w:jc w:val="both"/>
        <w:rPr>
          <w:color w:val="auto"/>
          <w:sz w:val="22"/>
          <w:szCs w:val="22"/>
          <w:lang w:val="id-ID"/>
        </w:rPr>
      </w:pPr>
    </w:p>
    <w:p w:rsidR="00771406" w:rsidRDefault="002A23C4" w:rsidP="00C2390F">
      <w:pPr>
        <w:pStyle w:val="Default"/>
        <w:ind w:left="425" w:hanging="425"/>
        <w:jc w:val="both"/>
        <w:rPr>
          <w:color w:val="auto"/>
          <w:sz w:val="22"/>
          <w:szCs w:val="22"/>
          <w:lang w:val="id-ID"/>
        </w:rPr>
      </w:pPr>
      <w:r w:rsidRPr="00C2390F">
        <w:rPr>
          <w:color w:val="auto"/>
          <w:sz w:val="22"/>
          <w:szCs w:val="22"/>
        </w:rPr>
        <w:t>Ali, M., Kos, J., Lietz, P., Nugroho, D., Furqon., Zainul, A., &amp; Emilia, E. (2010)</w:t>
      </w:r>
      <w:r w:rsidRPr="00C2390F">
        <w:rPr>
          <w:color w:val="auto"/>
          <w:sz w:val="22"/>
          <w:szCs w:val="22"/>
          <w:lang w:val="id-ID"/>
        </w:rPr>
        <w:t xml:space="preserve">. </w:t>
      </w:r>
      <w:r w:rsidRPr="00C2390F">
        <w:rPr>
          <w:color w:val="auto"/>
          <w:sz w:val="22"/>
          <w:szCs w:val="22"/>
        </w:rPr>
        <w:t>Measuring student learning achievement in Madrasah. Jakarta: AusAID and World Bank Indonesia.</w:t>
      </w:r>
    </w:p>
    <w:p w:rsidR="00C2390F" w:rsidRPr="00C2390F" w:rsidRDefault="00C2390F" w:rsidP="00C2390F">
      <w:pPr>
        <w:pStyle w:val="Default"/>
        <w:ind w:left="425" w:hanging="425"/>
        <w:jc w:val="both"/>
        <w:rPr>
          <w:color w:val="auto"/>
          <w:sz w:val="22"/>
          <w:szCs w:val="22"/>
          <w:lang w:val="id-ID"/>
        </w:rPr>
      </w:pPr>
    </w:p>
    <w:p w:rsidR="002A23C4" w:rsidRDefault="002A23C4" w:rsidP="00103D77">
      <w:pPr>
        <w:ind w:left="426" w:hanging="426"/>
        <w:jc w:val="both"/>
        <w:rPr>
          <w:sz w:val="22"/>
          <w:szCs w:val="22"/>
          <w:lang w:val="id-ID"/>
        </w:rPr>
      </w:pPr>
      <w:r w:rsidRPr="00C2390F">
        <w:rPr>
          <w:sz w:val="22"/>
          <w:szCs w:val="22"/>
        </w:rPr>
        <w:lastRenderedPageBreak/>
        <w:t xml:space="preserve">Arikunto, S. (2002). </w:t>
      </w:r>
      <w:r w:rsidRPr="00C2390F">
        <w:rPr>
          <w:i/>
          <w:sz w:val="22"/>
          <w:szCs w:val="22"/>
        </w:rPr>
        <w:t>Prosedur penelitian: Suatu pendekatan praktek</w:t>
      </w:r>
      <w:r w:rsidRPr="00C2390F">
        <w:rPr>
          <w:sz w:val="22"/>
          <w:szCs w:val="22"/>
        </w:rPr>
        <w:t>. Jakarta: Rineka Cipta.</w:t>
      </w:r>
    </w:p>
    <w:p w:rsidR="008E4C9B" w:rsidRPr="008E4C9B" w:rsidRDefault="008E4C9B" w:rsidP="00103D77">
      <w:pPr>
        <w:ind w:left="426" w:hanging="426"/>
        <w:jc w:val="both"/>
        <w:rPr>
          <w:sz w:val="22"/>
          <w:szCs w:val="22"/>
          <w:lang w:val="id-ID"/>
        </w:rPr>
      </w:pPr>
    </w:p>
    <w:p w:rsidR="00771406" w:rsidRDefault="002A23C4" w:rsidP="00C2390F">
      <w:pPr>
        <w:autoSpaceDE w:val="0"/>
        <w:autoSpaceDN w:val="0"/>
        <w:adjustRightInd w:val="0"/>
        <w:ind w:left="426" w:hanging="426"/>
        <w:jc w:val="both"/>
        <w:rPr>
          <w:sz w:val="22"/>
          <w:szCs w:val="22"/>
          <w:lang w:val="id-ID"/>
        </w:rPr>
      </w:pPr>
      <w:r w:rsidRPr="00C2390F">
        <w:rPr>
          <w:sz w:val="22"/>
          <w:szCs w:val="22"/>
        </w:rPr>
        <w:t xml:space="preserve">Bakar, K. A., Tarmizi, R. A., Mahyuddin, R., Elias, H., Luan, W.S., &amp; Ayub, A. F. M. (2010). Relationships between university students’ achievement motivation, attitude and academic performance in Malaysia. </w:t>
      </w:r>
      <w:r w:rsidRPr="00C2390F">
        <w:rPr>
          <w:i/>
          <w:sz w:val="22"/>
          <w:szCs w:val="22"/>
        </w:rPr>
        <w:t>ProcediaSocial and Behavioral Sciences,2</w:t>
      </w:r>
      <w:r w:rsidRPr="00C2390F">
        <w:rPr>
          <w:sz w:val="22"/>
          <w:szCs w:val="22"/>
        </w:rPr>
        <w:t>, 4906-4910.</w:t>
      </w:r>
    </w:p>
    <w:p w:rsidR="00C2390F" w:rsidRPr="00C2390F" w:rsidRDefault="00C2390F" w:rsidP="00C2390F">
      <w:pPr>
        <w:autoSpaceDE w:val="0"/>
        <w:autoSpaceDN w:val="0"/>
        <w:adjustRightInd w:val="0"/>
        <w:ind w:left="426" w:hanging="426"/>
        <w:jc w:val="both"/>
        <w:rPr>
          <w:sz w:val="22"/>
          <w:szCs w:val="22"/>
          <w:lang w:val="id-ID"/>
        </w:rPr>
      </w:pPr>
    </w:p>
    <w:p w:rsidR="00771406" w:rsidRDefault="002A23C4" w:rsidP="00C2390F">
      <w:pPr>
        <w:pStyle w:val="Default"/>
        <w:ind w:left="425" w:hanging="425"/>
        <w:jc w:val="both"/>
        <w:rPr>
          <w:color w:val="auto"/>
          <w:sz w:val="22"/>
          <w:szCs w:val="22"/>
          <w:lang w:val="id-ID"/>
        </w:rPr>
      </w:pPr>
      <w:r w:rsidRPr="00C2390F">
        <w:rPr>
          <w:color w:val="auto"/>
          <w:sz w:val="22"/>
          <w:szCs w:val="22"/>
        </w:rPr>
        <w:t xml:space="preserve">Cacioppo, J. T., Petty, R. E., &amp; Crites, S. L. (1994). Attitude change. </w:t>
      </w:r>
      <w:r w:rsidRPr="00C2390F">
        <w:rPr>
          <w:i/>
          <w:color w:val="auto"/>
          <w:sz w:val="22"/>
          <w:szCs w:val="22"/>
        </w:rPr>
        <w:t>Encyclopedia of Human Behavior, 1,</w:t>
      </w:r>
      <w:r w:rsidRPr="00C2390F">
        <w:rPr>
          <w:color w:val="auto"/>
          <w:sz w:val="22"/>
          <w:szCs w:val="22"/>
        </w:rPr>
        <w:t xml:space="preserve"> 261-270.</w:t>
      </w:r>
    </w:p>
    <w:p w:rsidR="00C2390F" w:rsidRPr="00C2390F" w:rsidRDefault="00C2390F" w:rsidP="00C2390F">
      <w:pPr>
        <w:pStyle w:val="Default"/>
        <w:ind w:left="425" w:hanging="425"/>
        <w:jc w:val="both"/>
        <w:rPr>
          <w:color w:val="auto"/>
          <w:sz w:val="22"/>
          <w:szCs w:val="22"/>
          <w:lang w:val="id-ID"/>
        </w:rPr>
      </w:pPr>
    </w:p>
    <w:p w:rsidR="00771406" w:rsidRDefault="002A23C4" w:rsidP="00C2390F">
      <w:pPr>
        <w:pStyle w:val="Default"/>
        <w:ind w:left="426" w:hanging="426"/>
        <w:jc w:val="both"/>
        <w:rPr>
          <w:color w:val="auto"/>
          <w:sz w:val="22"/>
          <w:szCs w:val="22"/>
          <w:lang w:val="id-ID"/>
        </w:rPr>
      </w:pPr>
      <w:r w:rsidRPr="00C2390F">
        <w:rPr>
          <w:color w:val="auto"/>
          <w:sz w:val="22"/>
          <w:szCs w:val="22"/>
        </w:rPr>
        <w:t>C</w:t>
      </w:r>
      <w:r w:rsidRPr="00C2390F">
        <w:rPr>
          <w:color w:val="auto"/>
          <w:sz w:val="22"/>
          <w:szCs w:val="22"/>
          <w:lang w:val="id-ID"/>
        </w:rPr>
        <w:t>h</w:t>
      </w:r>
      <w:r w:rsidRPr="00C2390F">
        <w:rPr>
          <w:color w:val="auto"/>
          <w:sz w:val="22"/>
          <w:szCs w:val="22"/>
        </w:rPr>
        <w:t xml:space="preserve">alak, A., &amp; Kassaian, Z. (2010). Motivation and attitudes of Iranian undergraduate EFL students towards learning English. </w:t>
      </w:r>
      <w:r w:rsidRPr="00C2390F">
        <w:rPr>
          <w:i/>
          <w:color w:val="auto"/>
          <w:sz w:val="22"/>
          <w:szCs w:val="22"/>
        </w:rPr>
        <w:t>GEMA Online Journal of Language Studies, 10</w:t>
      </w:r>
      <w:r w:rsidRPr="00C2390F">
        <w:rPr>
          <w:color w:val="auto"/>
          <w:sz w:val="22"/>
          <w:szCs w:val="22"/>
        </w:rPr>
        <w:t>(2), 37-56.</w:t>
      </w:r>
    </w:p>
    <w:p w:rsidR="00C2390F" w:rsidRPr="00C2390F" w:rsidRDefault="00C2390F" w:rsidP="00C2390F">
      <w:pPr>
        <w:pStyle w:val="Default"/>
        <w:ind w:left="426" w:hanging="426"/>
        <w:jc w:val="both"/>
        <w:rPr>
          <w:color w:val="auto"/>
          <w:sz w:val="22"/>
          <w:szCs w:val="22"/>
          <w:lang w:val="id-ID"/>
        </w:rPr>
      </w:pPr>
    </w:p>
    <w:p w:rsidR="00771406" w:rsidRDefault="002A23C4" w:rsidP="00C2390F">
      <w:pPr>
        <w:pStyle w:val="Default"/>
        <w:ind w:left="426" w:hanging="426"/>
        <w:jc w:val="both"/>
        <w:rPr>
          <w:color w:val="auto"/>
          <w:sz w:val="22"/>
          <w:szCs w:val="22"/>
          <w:lang w:val="id-ID"/>
        </w:rPr>
      </w:pPr>
      <w:r w:rsidRPr="00C2390F">
        <w:rPr>
          <w:color w:val="auto"/>
          <w:sz w:val="22"/>
          <w:szCs w:val="22"/>
        </w:rPr>
        <w:t xml:space="preserve">Creswell, J. W. (2005). </w:t>
      </w:r>
      <w:r w:rsidRPr="00C2390F">
        <w:rPr>
          <w:i/>
          <w:color w:val="auto"/>
          <w:sz w:val="22"/>
          <w:szCs w:val="22"/>
        </w:rPr>
        <w:t xml:space="preserve">Educational Research: Planning, conducting, and evaluating quantitative and qualitative research </w:t>
      </w:r>
      <w:r w:rsidRPr="00C2390F">
        <w:rPr>
          <w:color w:val="auto"/>
          <w:sz w:val="22"/>
          <w:szCs w:val="22"/>
        </w:rPr>
        <w:t>(2nd ed.). New Jersey, N</w:t>
      </w:r>
      <w:r w:rsidRPr="00C2390F">
        <w:rPr>
          <w:color w:val="auto"/>
          <w:sz w:val="22"/>
          <w:szCs w:val="22"/>
          <w:lang w:val="id-ID"/>
        </w:rPr>
        <w:t>J</w:t>
      </w:r>
      <w:r w:rsidRPr="00C2390F">
        <w:rPr>
          <w:color w:val="auto"/>
          <w:sz w:val="22"/>
          <w:szCs w:val="22"/>
        </w:rPr>
        <w:t>: Pearson Education, Inc.</w:t>
      </w:r>
    </w:p>
    <w:p w:rsidR="00C2390F" w:rsidRPr="00C2390F" w:rsidRDefault="00C2390F" w:rsidP="00C2390F">
      <w:pPr>
        <w:pStyle w:val="Default"/>
        <w:ind w:left="426" w:hanging="426"/>
        <w:jc w:val="both"/>
        <w:rPr>
          <w:color w:val="auto"/>
          <w:sz w:val="22"/>
          <w:szCs w:val="22"/>
          <w:lang w:val="id-ID"/>
        </w:rPr>
      </w:pPr>
    </w:p>
    <w:p w:rsidR="00771406" w:rsidRDefault="002A23C4" w:rsidP="00C2390F">
      <w:pPr>
        <w:pStyle w:val="Default"/>
        <w:ind w:left="426" w:hanging="426"/>
        <w:jc w:val="both"/>
        <w:rPr>
          <w:color w:val="auto"/>
          <w:sz w:val="22"/>
          <w:szCs w:val="22"/>
          <w:lang w:val="id-ID"/>
        </w:rPr>
      </w:pPr>
      <w:r w:rsidRPr="00C2390F">
        <w:rPr>
          <w:color w:val="auto"/>
          <w:sz w:val="22"/>
          <w:szCs w:val="22"/>
        </w:rPr>
        <w:t xml:space="preserve">Darabad, A. M. (2013). Attitude towards foreign language, corrective feedback, and oral accuracy. </w:t>
      </w:r>
      <w:r w:rsidRPr="00C2390F">
        <w:rPr>
          <w:i/>
          <w:color w:val="auto"/>
          <w:sz w:val="22"/>
          <w:szCs w:val="22"/>
        </w:rPr>
        <w:t>International Journal of Linguistics, 5</w:t>
      </w:r>
      <w:r w:rsidRPr="00C2390F">
        <w:rPr>
          <w:color w:val="auto"/>
          <w:sz w:val="22"/>
          <w:szCs w:val="22"/>
        </w:rPr>
        <w:t>(2), 116-134.</w:t>
      </w:r>
    </w:p>
    <w:p w:rsidR="00C2390F" w:rsidRPr="00C2390F" w:rsidRDefault="00C2390F" w:rsidP="00C2390F">
      <w:pPr>
        <w:pStyle w:val="Default"/>
        <w:ind w:left="426" w:hanging="426"/>
        <w:jc w:val="both"/>
        <w:rPr>
          <w:color w:val="auto"/>
          <w:sz w:val="22"/>
          <w:szCs w:val="22"/>
          <w:lang w:val="id-ID"/>
        </w:rPr>
      </w:pPr>
    </w:p>
    <w:p w:rsidR="00771406" w:rsidRDefault="002A23C4" w:rsidP="00C2390F">
      <w:pPr>
        <w:pStyle w:val="Default"/>
        <w:ind w:left="425" w:hanging="425"/>
        <w:jc w:val="both"/>
        <w:rPr>
          <w:color w:val="auto"/>
          <w:sz w:val="22"/>
          <w:szCs w:val="22"/>
          <w:lang w:val="id-ID"/>
        </w:rPr>
      </w:pPr>
      <w:r w:rsidRPr="00C2390F">
        <w:rPr>
          <w:color w:val="auto"/>
          <w:sz w:val="22"/>
          <w:szCs w:val="22"/>
        </w:rPr>
        <w:t>Erlina</w:t>
      </w:r>
      <w:r w:rsidRPr="00C2390F">
        <w:rPr>
          <w:color w:val="auto"/>
          <w:sz w:val="22"/>
          <w:szCs w:val="22"/>
          <w:lang w:val="id-ID"/>
        </w:rPr>
        <w:t xml:space="preserve">., </w:t>
      </w:r>
      <w:r w:rsidRPr="00C2390F">
        <w:rPr>
          <w:color w:val="auto"/>
          <w:sz w:val="22"/>
          <w:szCs w:val="22"/>
        </w:rPr>
        <w:t xml:space="preserve">&amp; Zuraidah. (2010). English achievement on Non English students of Sriwijaya University in the academic year of 2007/2008. </w:t>
      </w:r>
      <w:r w:rsidRPr="00C2390F">
        <w:rPr>
          <w:i/>
          <w:color w:val="auto"/>
          <w:sz w:val="22"/>
          <w:szCs w:val="22"/>
        </w:rPr>
        <w:t>Journal Holistics, 2</w:t>
      </w:r>
      <w:r w:rsidRPr="00C2390F">
        <w:rPr>
          <w:color w:val="auto"/>
          <w:sz w:val="22"/>
          <w:szCs w:val="22"/>
        </w:rPr>
        <w:t>(4), 30-42.</w:t>
      </w:r>
    </w:p>
    <w:p w:rsidR="00C2390F" w:rsidRPr="00C2390F" w:rsidRDefault="00C2390F" w:rsidP="00C2390F">
      <w:pPr>
        <w:pStyle w:val="Default"/>
        <w:ind w:left="425" w:hanging="425"/>
        <w:jc w:val="both"/>
        <w:rPr>
          <w:color w:val="auto"/>
          <w:sz w:val="22"/>
          <w:szCs w:val="22"/>
          <w:lang w:val="id-ID"/>
        </w:rPr>
      </w:pPr>
    </w:p>
    <w:p w:rsidR="002A23C4" w:rsidRDefault="002A23C4" w:rsidP="00C2390F">
      <w:pPr>
        <w:pStyle w:val="Default"/>
        <w:ind w:left="426" w:hanging="426"/>
        <w:jc w:val="both"/>
        <w:rPr>
          <w:color w:val="auto"/>
          <w:sz w:val="22"/>
          <w:szCs w:val="22"/>
          <w:lang w:val="id-ID"/>
        </w:rPr>
      </w:pPr>
      <w:r w:rsidRPr="00C2390F">
        <w:rPr>
          <w:bCs/>
          <w:iCs/>
          <w:color w:val="auto"/>
          <w:sz w:val="22"/>
          <w:szCs w:val="22"/>
        </w:rPr>
        <w:t xml:space="preserve">Graham, S. (1997). </w:t>
      </w:r>
      <w:r w:rsidRPr="00C2390F">
        <w:rPr>
          <w:bCs/>
          <w:i/>
          <w:iCs/>
          <w:color w:val="auto"/>
          <w:sz w:val="22"/>
          <w:szCs w:val="22"/>
        </w:rPr>
        <w:t>Effective language learning: Positive strategies for advanced level language learning</w:t>
      </w:r>
      <w:r w:rsidRPr="00C2390F">
        <w:rPr>
          <w:bCs/>
          <w:iCs/>
          <w:color w:val="auto"/>
          <w:sz w:val="22"/>
          <w:szCs w:val="22"/>
        </w:rPr>
        <w:t>. London:</w:t>
      </w:r>
      <w:r w:rsidRPr="00C2390F">
        <w:rPr>
          <w:color w:val="auto"/>
          <w:sz w:val="22"/>
          <w:szCs w:val="22"/>
        </w:rPr>
        <w:t>Multilingual Matters Ltd.</w:t>
      </w:r>
      <w:bookmarkStart w:id="0" w:name="_GoBack"/>
      <w:bookmarkEnd w:id="0"/>
    </w:p>
    <w:p w:rsidR="00C2390F" w:rsidRPr="00C2390F" w:rsidRDefault="00C2390F" w:rsidP="00C2390F">
      <w:pPr>
        <w:pStyle w:val="Default"/>
        <w:ind w:left="426" w:hanging="426"/>
        <w:jc w:val="both"/>
        <w:rPr>
          <w:color w:val="auto"/>
          <w:sz w:val="22"/>
          <w:szCs w:val="22"/>
          <w:lang w:val="id-ID"/>
        </w:rPr>
      </w:pPr>
    </w:p>
    <w:p w:rsidR="00771406" w:rsidRDefault="002A23C4" w:rsidP="00C2390F">
      <w:pPr>
        <w:pStyle w:val="Default"/>
        <w:ind w:left="426" w:hanging="426"/>
        <w:jc w:val="both"/>
        <w:rPr>
          <w:rFonts w:eastAsia="DFKaiShu-SB-Estd-BF"/>
          <w:color w:val="auto"/>
          <w:sz w:val="22"/>
          <w:szCs w:val="22"/>
          <w:lang w:val="id-ID"/>
        </w:rPr>
      </w:pPr>
      <w:r w:rsidRPr="00C2390F">
        <w:rPr>
          <w:bCs/>
          <w:iCs/>
          <w:color w:val="auto"/>
          <w:sz w:val="22"/>
          <w:szCs w:val="22"/>
        </w:rPr>
        <w:t>Huang, C. P. (2010). Making English remedial instruction work for low-achieving students: An empirical study.</w:t>
      </w:r>
      <w:r w:rsidR="00771406" w:rsidRPr="00C2390F">
        <w:rPr>
          <w:bCs/>
          <w:iCs/>
          <w:color w:val="auto"/>
          <w:sz w:val="22"/>
          <w:szCs w:val="22"/>
          <w:lang w:val="id-ID"/>
        </w:rPr>
        <w:t xml:space="preserve"> </w:t>
      </w:r>
      <w:r w:rsidRPr="00C2390F">
        <w:rPr>
          <w:rFonts w:eastAsia="DFKaiShu-SB-Estd-BF"/>
          <w:i/>
          <w:color w:val="auto"/>
          <w:sz w:val="22"/>
          <w:szCs w:val="22"/>
        </w:rPr>
        <w:t>龍華科技大學學報第二十九期</w:t>
      </w:r>
      <w:r w:rsidRPr="00C2390F">
        <w:rPr>
          <w:rFonts w:eastAsia="DFKaiShu-SB-Estd-BF"/>
          <w:i/>
          <w:color w:val="auto"/>
          <w:sz w:val="22"/>
          <w:szCs w:val="22"/>
        </w:rPr>
        <w:t>, 6</w:t>
      </w:r>
      <w:r w:rsidRPr="00C2390F">
        <w:rPr>
          <w:rFonts w:eastAsia="DFKaiShu-SB-Estd-BF"/>
          <w:color w:val="auto"/>
          <w:sz w:val="22"/>
          <w:szCs w:val="22"/>
        </w:rPr>
        <w:t>, 167-183.</w:t>
      </w:r>
    </w:p>
    <w:p w:rsidR="00C2390F" w:rsidRPr="00C2390F" w:rsidRDefault="00C2390F" w:rsidP="00C2390F">
      <w:pPr>
        <w:pStyle w:val="Default"/>
        <w:ind w:left="426" w:hanging="426"/>
        <w:jc w:val="both"/>
        <w:rPr>
          <w:rFonts w:eastAsia="DFKaiShu-SB-Estd-BF"/>
          <w:color w:val="auto"/>
          <w:sz w:val="22"/>
          <w:szCs w:val="22"/>
          <w:lang w:val="id-ID"/>
        </w:rPr>
      </w:pPr>
    </w:p>
    <w:p w:rsidR="002A23C4" w:rsidRDefault="002A23C4" w:rsidP="00103D77">
      <w:pPr>
        <w:pStyle w:val="Default"/>
        <w:ind w:left="426" w:hanging="426"/>
        <w:jc w:val="both"/>
        <w:rPr>
          <w:bCs/>
          <w:iCs/>
          <w:color w:val="auto"/>
          <w:sz w:val="22"/>
          <w:szCs w:val="22"/>
          <w:lang w:val="id-ID"/>
        </w:rPr>
      </w:pPr>
      <w:r w:rsidRPr="00C2390F">
        <w:rPr>
          <w:bCs/>
          <w:iCs/>
          <w:color w:val="auto"/>
          <w:sz w:val="22"/>
          <w:szCs w:val="22"/>
        </w:rPr>
        <w:t>Inal, S., Evin, I., Saracaloglu,A. S. (2009, October).</w:t>
      </w:r>
      <w:r w:rsidRPr="00C2390F">
        <w:rPr>
          <w:bCs/>
          <w:i/>
          <w:iCs/>
          <w:color w:val="auto"/>
          <w:sz w:val="22"/>
          <w:szCs w:val="22"/>
        </w:rPr>
        <w:t>The relationship between students’ attitudes toward foreign language and foreign language achievement</w:t>
      </w:r>
      <w:r w:rsidRPr="00C2390F">
        <w:rPr>
          <w:bCs/>
          <w:i/>
          <w:iCs/>
          <w:color w:val="auto"/>
          <w:sz w:val="22"/>
          <w:szCs w:val="22"/>
          <w:lang w:val="id-ID"/>
        </w:rPr>
        <w:t xml:space="preserve">. </w:t>
      </w:r>
      <w:r w:rsidRPr="00C2390F">
        <w:rPr>
          <w:bCs/>
          <w:iCs/>
          <w:color w:val="auto"/>
          <w:sz w:val="22"/>
          <w:szCs w:val="22"/>
        </w:rPr>
        <w:t xml:space="preserve">Paper presented at the International Conference </w:t>
      </w:r>
      <w:r w:rsidRPr="00C2390F">
        <w:rPr>
          <w:bCs/>
          <w:iCs/>
          <w:color w:val="auto"/>
          <w:sz w:val="22"/>
          <w:szCs w:val="22"/>
        </w:rPr>
        <w:lastRenderedPageBreak/>
        <w:t>Dokuz Eylul University Buca Faculty of Education, Izmir</w:t>
      </w:r>
      <w:r w:rsidRPr="00C2390F">
        <w:rPr>
          <w:bCs/>
          <w:iCs/>
          <w:color w:val="auto"/>
          <w:sz w:val="22"/>
          <w:szCs w:val="22"/>
          <w:lang w:val="id-ID"/>
        </w:rPr>
        <w:t>.</w:t>
      </w:r>
    </w:p>
    <w:p w:rsidR="008E4C9B" w:rsidRPr="00C2390F" w:rsidRDefault="008E4C9B" w:rsidP="00103D77">
      <w:pPr>
        <w:pStyle w:val="Default"/>
        <w:ind w:left="426" w:hanging="426"/>
        <w:jc w:val="both"/>
        <w:rPr>
          <w:bCs/>
          <w:iCs/>
          <w:color w:val="auto"/>
          <w:sz w:val="22"/>
          <w:szCs w:val="22"/>
          <w:lang w:val="id-ID"/>
        </w:rPr>
      </w:pPr>
    </w:p>
    <w:p w:rsidR="00771406" w:rsidRDefault="002A23C4" w:rsidP="00C2390F">
      <w:pPr>
        <w:pStyle w:val="Default"/>
        <w:ind w:left="426" w:hanging="426"/>
        <w:jc w:val="both"/>
        <w:rPr>
          <w:bCs/>
          <w:iCs/>
          <w:color w:val="auto"/>
          <w:sz w:val="22"/>
          <w:szCs w:val="22"/>
          <w:lang w:val="id-ID"/>
        </w:rPr>
      </w:pPr>
      <w:r w:rsidRPr="00C2390F">
        <w:rPr>
          <w:bCs/>
          <w:iCs/>
          <w:color w:val="auto"/>
          <w:sz w:val="22"/>
          <w:szCs w:val="22"/>
        </w:rPr>
        <w:t xml:space="preserve">Khamari, J., &amp; Guru, N. (2013). Relationship of attitude and achievement of secondary school students. </w:t>
      </w:r>
      <w:r w:rsidRPr="00C2390F">
        <w:rPr>
          <w:bCs/>
          <w:i/>
          <w:iCs/>
          <w:color w:val="auto"/>
          <w:sz w:val="22"/>
          <w:szCs w:val="22"/>
        </w:rPr>
        <w:t>IOSR Journal of Research &amp; Method in Education</w:t>
      </w:r>
      <w:r w:rsidRPr="00C2390F">
        <w:rPr>
          <w:bCs/>
          <w:iCs/>
          <w:color w:val="auto"/>
          <w:sz w:val="22"/>
          <w:szCs w:val="22"/>
        </w:rPr>
        <w:t xml:space="preserve">, </w:t>
      </w:r>
      <w:r w:rsidRPr="00C2390F">
        <w:rPr>
          <w:bCs/>
          <w:i/>
          <w:iCs/>
          <w:color w:val="auto"/>
          <w:sz w:val="22"/>
          <w:szCs w:val="22"/>
        </w:rPr>
        <w:t>1</w:t>
      </w:r>
      <w:r w:rsidRPr="00C2390F">
        <w:rPr>
          <w:bCs/>
          <w:iCs/>
          <w:color w:val="auto"/>
          <w:sz w:val="22"/>
          <w:szCs w:val="22"/>
        </w:rPr>
        <w:t>(3), 50-54.</w:t>
      </w:r>
    </w:p>
    <w:p w:rsidR="00C2390F" w:rsidRPr="00C2390F" w:rsidRDefault="00C2390F" w:rsidP="00C2390F">
      <w:pPr>
        <w:pStyle w:val="Default"/>
        <w:ind w:left="426" w:hanging="426"/>
        <w:jc w:val="both"/>
        <w:rPr>
          <w:bCs/>
          <w:iCs/>
          <w:color w:val="auto"/>
          <w:sz w:val="22"/>
          <w:szCs w:val="22"/>
          <w:lang w:val="id-ID"/>
        </w:rPr>
      </w:pPr>
    </w:p>
    <w:p w:rsidR="002A23C4" w:rsidRPr="00C2390F" w:rsidRDefault="002A23C4" w:rsidP="00103D77">
      <w:pPr>
        <w:pStyle w:val="ListParagraph"/>
        <w:tabs>
          <w:tab w:val="left" w:pos="0"/>
        </w:tabs>
        <w:ind w:left="426" w:hanging="426"/>
        <w:jc w:val="both"/>
        <w:rPr>
          <w:i/>
          <w:sz w:val="22"/>
          <w:szCs w:val="22"/>
          <w:lang w:val="id-ID"/>
        </w:rPr>
      </w:pPr>
      <w:r w:rsidRPr="00C2390F">
        <w:rPr>
          <w:sz w:val="22"/>
          <w:szCs w:val="22"/>
        </w:rPr>
        <w:t>Madya, S., Sugeng, B., Maarif, S., Supriyanti, N., Purbani, W., Basikin., &amp; Istiqomah, S.</w:t>
      </w:r>
      <w:r w:rsidRPr="00C2390F">
        <w:rPr>
          <w:i/>
          <w:sz w:val="22"/>
          <w:szCs w:val="22"/>
        </w:rPr>
        <w:t xml:space="preserve"> (</w:t>
      </w:r>
      <w:r w:rsidRPr="00C2390F">
        <w:rPr>
          <w:i/>
          <w:sz w:val="22"/>
          <w:szCs w:val="22"/>
          <w:lang w:val="id-ID"/>
        </w:rPr>
        <w:t>2004</w:t>
      </w:r>
      <w:r w:rsidRPr="00C2390F">
        <w:rPr>
          <w:i/>
          <w:sz w:val="22"/>
          <w:szCs w:val="22"/>
        </w:rPr>
        <w:t>). Developing a model of teaching English to primary school students.</w:t>
      </w:r>
      <w:r w:rsidRPr="00C2390F">
        <w:rPr>
          <w:i/>
          <w:sz w:val="22"/>
          <w:szCs w:val="22"/>
          <w:lang w:val="id-ID"/>
        </w:rPr>
        <w:t xml:space="preserve"> TEFLIN Journal, 15(2). </w:t>
      </w:r>
    </w:p>
    <w:p w:rsidR="00771406" w:rsidRPr="00C2390F" w:rsidRDefault="00771406" w:rsidP="00103D77">
      <w:pPr>
        <w:pStyle w:val="ListParagraph"/>
        <w:tabs>
          <w:tab w:val="left" w:pos="0"/>
        </w:tabs>
        <w:ind w:left="426" w:hanging="426"/>
        <w:jc w:val="both"/>
        <w:rPr>
          <w:sz w:val="22"/>
          <w:szCs w:val="22"/>
          <w:lang w:val="id-ID"/>
        </w:rPr>
      </w:pPr>
    </w:p>
    <w:p w:rsidR="002A23C4" w:rsidRPr="00C2390F" w:rsidRDefault="002A23C4" w:rsidP="00103D77">
      <w:pPr>
        <w:pStyle w:val="Default"/>
        <w:ind w:left="426" w:hanging="426"/>
        <w:jc w:val="both"/>
        <w:rPr>
          <w:bCs/>
          <w:iCs/>
          <w:color w:val="auto"/>
          <w:sz w:val="22"/>
          <w:szCs w:val="22"/>
          <w:lang w:val="id-ID"/>
        </w:rPr>
      </w:pPr>
      <w:r w:rsidRPr="00C2390F">
        <w:rPr>
          <w:bCs/>
          <w:iCs/>
          <w:color w:val="auto"/>
          <w:sz w:val="22"/>
          <w:szCs w:val="22"/>
        </w:rPr>
        <w:t xml:space="preserve">Ming, T. S., Ling, T. S., &amp; Jaafar, N. M. (2011). Attitudes and motivation of Malaysian secondary students towards learning English as a second language: A case study. </w:t>
      </w:r>
      <w:r w:rsidRPr="00C2390F">
        <w:rPr>
          <w:bCs/>
          <w:i/>
          <w:iCs/>
          <w:color w:val="auto"/>
          <w:sz w:val="22"/>
          <w:szCs w:val="22"/>
        </w:rPr>
        <w:t>The Southeast Asian Journal of English Language Studies, 17</w:t>
      </w:r>
      <w:r w:rsidRPr="00C2390F">
        <w:rPr>
          <w:bCs/>
          <w:iCs/>
          <w:color w:val="auto"/>
          <w:sz w:val="22"/>
          <w:szCs w:val="22"/>
        </w:rPr>
        <w:t>(1), 40-54.</w:t>
      </w:r>
    </w:p>
    <w:p w:rsidR="00771406" w:rsidRPr="00C2390F" w:rsidRDefault="00771406" w:rsidP="00103D77">
      <w:pPr>
        <w:pStyle w:val="Default"/>
        <w:ind w:left="426" w:hanging="426"/>
        <w:jc w:val="both"/>
        <w:rPr>
          <w:color w:val="auto"/>
          <w:sz w:val="22"/>
          <w:szCs w:val="22"/>
          <w:lang w:val="id-ID"/>
        </w:rPr>
      </w:pPr>
    </w:p>
    <w:p w:rsidR="00771406" w:rsidRPr="00C2390F" w:rsidRDefault="002A23C4" w:rsidP="00771406">
      <w:pPr>
        <w:pStyle w:val="Default"/>
        <w:ind w:left="426" w:hanging="426"/>
        <w:jc w:val="both"/>
        <w:rPr>
          <w:color w:val="auto"/>
          <w:sz w:val="22"/>
          <w:szCs w:val="22"/>
          <w:lang w:val="id-ID"/>
        </w:rPr>
      </w:pPr>
      <w:r w:rsidRPr="00C2390F">
        <w:rPr>
          <w:color w:val="auto"/>
          <w:sz w:val="22"/>
          <w:szCs w:val="22"/>
        </w:rPr>
        <w:t>Syatriana, E., Husain, D., Haryanto., &amp; Jabu, B. (2013). A model of creating instructional materials based on the school curriculum for Indonesian secondary schools.</w:t>
      </w:r>
      <w:r w:rsidRPr="00C2390F">
        <w:rPr>
          <w:color w:val="auto"/>
          <w:sz w:val="22"/>
          <w:szCs w:val="22"/>
          <w:lang w:val="id-ID"/>
        </w:rPr>
        <w:t xml:space="preserve"> </w:t>
      </w:r>
      <w:r w:rsidRPr="00C2390F">
        <w:rPr>
          <w:i/>
          <w:color w:val="auto"/>
          <w:sz w:val="22"/>
          <w:szCs w:val="22"/>
        </w:rPr>
        <w:t>Journal of Education and Practice</w:t>
      </w:r>
      <w:r w:rsidRPr="00C2390F">
        <w:rPr>
          <w:color w:val="auto"/>
          <w:sz w:val="22"/>
          <w:szCs w:val="22"/>
        </w:rPr>
        <w:t xml:space="preserve">, </w:t>
      </w:r>
      <w:r w:rsidRPr="00C2390F">
        <w:rPr>
          <w:i/>
          <w:color w:val="auto"/>
          <w:sz w:val="22"/>
          <w:szCs w:val="22"/>
        </w:rPr>
        <w:t>4</w:t>
      </w:r>
      <w:r w:rsidRPr="00C2390F">
        <w:rPr>
          <w:color w:val="auto"/>
          <w:sz w:val="22"/>
          <w:szCs w:val="22"/>
        </w:rPr>
        <w:t>(20), 10-18.</w:t>
      </w:r>
    </w:p>
    <w:p w:rsidR="00771406" w:rsidRPr="00C2390F" w:rsidRDefault="00771406" w:rsidP="00771406">
      <w:pPr>
        <w:pStyle w:val="Default"/>
        <w:ind w:left="426" w:hanging="426"/>
        <w:jc w:val="both"/>
        <w:rPr>
          <w:color w:val="auto"/>
          <w:sz w:val="22"/>
          <w:szCs w:val="22"/>
          <w:lang w:val="id-ID"/>
        </w:rPr>
      </w:pPr>
    </w:p>
    <w:p w:rsidR="002A23C4" w:rsidRPr="00C2390F" w:rsidRDefault="002A23C4" w:rsidP="00771406">
      <w:pPr>
        <w:pStyle w:val="Default"/>
        <w:ind w:left="426" w:hanging="426"/>
        <w:jc w:val="both"/>
        <w:rPr>
          <w:color w:val="auto"/>
          <w:sz w:val="22"/>
          <w:szCs w:val="22"/>
          <w:lang w:val="id-ID"/>
        </w:rPr>
      </w:pPr>
      <w:r w:rsidRPr="00C2390F">
        <w:rPr>
          <w:sz w:val="22"/>
          <w:szCs w:val="22"/>
        </w:rPr>
        <w:t xml:space="preserve">Youssef, A. M. S. (2012). Role of motivation and attitude in introduction and learning of English as a foreign language in Libyan high schools. </w:t>
      </w:r>
      <w:r w:rsidRPr="00C2390F">
        <w:rPr>
          <w:i/>
          <w:sz w:val="22"/>
          <w:szCs w:val="22"/>
        </w:rPr>
        <w:t>International Journal of Linguistics, 4</w:t>
      </w:r>
      <w:r w:rsidRPr="00C2390F">
        <w:rPr>
          <w:sz w:val="22"/>
          <w:szCs w:val="22"/>
        </w:rPr>
        <w:t>(2), 366-375.</w:t>
      </w:r>
    </w:p>
    <w:p w:rsidR="002A23C4" w:rsidRPr="00C2390F" w:rsidRDefault="002A23C4" w:rsidP="002A23C4">
      <w:pPr>
        <w:pStyle w:val="ListParagraph"/>
        <w:spacing w:before="240" w:after="120"/>
        <w:ind w:left="425" w:hanging="425"/>
        <w:jc w:val="both"/>
        <w:rPr>
          <w:sz w:val="22"/>
          <w:szCs w:val="22"/>
          <w:lang w:val="id-ID"/>
        </w:rPr>
      </w:pPr>
    </w:p>
    <w:p w:rsidR="005658B9" w:rsidRPr="00C2390F" w:rsidRDefault="005658B9" w:rsidP="005658B9">
      <w:pPr>
        <w:spacing w:line="360" w:lineRule="auto"/>
        <w:jc w:val="both"/>
        <w:rPr>
          <w:sz w:val="22"/>
          <w:szCs w:val="22"/>
          <w:lang w:val="sv-SE"/>
        </w:rPr>
      </w:pPr>
    </w:p>
    <w:p w:rsidR="005B4014" w:rsidRPr="00C2390F" w:rsidRDefault="005B4014" w:rsidP="004F4618">
      <w:pPr>
        <w:jc w:val="both"/>
        <w:rPr>
          <w:snapToGrid w:val="0"/>
          <w:color w:val="0070C0"/>
          <w:sz w:val="22"/>
          <w:szCs w:val="22"/>
          <w:lang w:val="id-ID"/>
        </w:rPr>
      </w:pPr>
    </w:p>
    <w:p w:rsidR="005B4014" w:rsidRPr="00C2390F" w:rsidRDefault="005B4014" w:rsidP="004F4618">
      <w:pPr>
        <w:jc w:val="both"/>
        <w:rPr>
          <w:snapToGrid w:val="0"/>
          <w:color w:val="0070C0"/>
          <w:sz w:val="22"/>
          <w:szCs w:val="22"/>
          <w:lang w:val="id-ID"/>
        </w:rPr>
      </w:pPr>
    </w:p>
    <w:p w:rsidR="005B4014" w:rsidRPr="00C2390F" w:rsidRDefault="005B4014" w:rsidP="004F4618">
      <w:pPr>
        <w:jc w:val="both"/>
        <w:rPr>
          <w:snapToGrid w:val="0"/>
          <w:color w:val="0070C0"/>
          <w:sz w:val="22"/>
          <w:szCs w:val="22"/>
          <w:lang w:val="id-ID"/>
        </w:rPr>
      </w:pPr>
    </w:p>
    <w:p w:rsidR="005B4014" w:rsidRPr="00C2390F" w:rsidRDefault="005B4014" w:rsidP="004F4618">
      <w:pPr>
        <w:jc w:val="both"/>
        <w:rPr>
          <w:snapToGrid w:val="0"/>
          <w:color w:val="0070C0"/>
          <w:sz w:val="22"/>
          <w:szCs w:val="22"/>
          <w:lang w:val="id-ID"/>
        </w:rPr>
      </w:pPr>
    </w:p>
    <w:p w:rsidR="005B4014" w:rsidRPr="00C2390F" w:rsidRDefault="005B4014" w:rsidP="004F4618">
      <w:pPr>
        <w:jc w:val="both"/>
        <w:rPr>
          <w:snapToGrid w:val="0"/>
          <w:color w:val="0070C0"/>
          <w:sz w:val="22"/>
          <w:szCs w:val="22"/>
          <w:lang w:val="id-ID"/>
        </w:rPr>
      </w:pPr>
    </w:p>
    <w:p w:rsidR="005B4014" w:rsidRPr="00C2390F" w:rsidRDefault="005B4014" w:rsidP="004F4618">
      <w:pPr>
        <w:jc w:val="both"/>
        <w:rPr>
          <w:snapToGrid w:val="0"/>
          <w:color w:val="0070C0"/>
          <w:sz w:val="22"/>
          <w:szCs w:val="22"/>
          <w:lang w:val="id-ID"/>
        </w:rPr>
      </w:pPr>
    </w:p>
    <w:p w:rsidR="005B4014" w:rsidRPr="00C2390F" w:rsidRDefault="005B4014" w:rsidP="004F4618">
      <w:pPr>
        <w:jc w:val="both"/>
        <w:rPr>
          <w:snapToGrid w:val="0"/>
          <w:color w:val="0070C0"/>
          <w:sz w:val="22"/>
          <w:szCs w:val="22"/>
          <w:lang w:val="id-ID"/>
        </w:rPr>
      </w:pPr>
    </w:p>
    <w:p w:rsidR="005B4014" w:rsidRPr="00C2390F" w:rsidRDefault="005B4014" w:rsidP="004F4618">
      <w:pPr>
        <w:jc w:val="both"/>
        <w:rPr>
          <w:snapToGrid w:val="0"/>
          <w:color w:val="0070C0"/>
          <w:sz w:val="22"/>
          <w:szCs w:val="22"/>
          <w:lang w:val="id-ID"/>
        </w:rPr>
      </w:pPr>
    </w:p>
    <w:p w:rsidR="005B4014" w:rsidRPr="00C2390F" w:rsidRDefault="005B4014" w:rsidP="004F4618">
      <w:pPr>
        <w:jc w:val="both"/>
        <w:rPr>
          <w:snapToGrid w:val="0"/>
          <w:color w:val="0070C0"/>
          <w:sz w:val="22"/>
          <w:szCs w:val="22"/>
          <w:lang w:val="id-ID"/>
        </w:rPr>
      </w:pPr>
    </w:p>
    <w:p w:rsidR="005B4014" w:rsidRPr="00C2390F" w:rsidRDefault="005B4014" w:rsidP="004F4618">
      <w:pPr>
        <w:jc w:val="both"/>
        <w:rPr>
          <w:snapToGrid w:val="0"/>
          <w:color w:val="0070C0"/>
          <w:sz w:val="22"/>
          <w:szCs w:val="22"/>
          <w:lang w:val="id-ID"/>
        </w:rPr>
      </w:pPr>
    </w:p>
    <w:p w:rsidR="005B4014" w:rsidRPr="00C2390F" w:rsidRDefault="005B4014" w:rsidP="004F4618">
      <w:pPr>
        <w:jc w:val="both"/>
        <w:rPr>
          <w:snapToGrid w:val="0"/>
          <w:color w:val="0070C0"/>
          <w:sz w:val="22"/>
          <w:szCs w:val="22"/>
          <w:lang w:val="id-ID"/>
        </w:rPr>
      </w:pPr>
    </w:p>
    <w:p w:rsidR="005B4014" w:rsidRPr="00C2390F" w:rsidRDefault="005B4014" w:rsidP="004F4618">
      <w:pPr>
        <w:jc w:val="both"/>
        <w:rPr>
          <w:snapToGrid w:val="0"/>
          <w:color w:val="0070C0"/>
          <w:sz w:val="22"/>
          <w:szCs w:val="22"/>
          <w:lang w:val="id-ID"/>
        </w:rPr>
      </w:pPr>
    </w:p>
    <w:p w:rsidR="005B4014" w:rsidRPr="00C2390F" w:rsidRDefault="005B4014" w:rsidP="004F4618">
      <w:pPr>
        <w:jc w:val="both"/>
        <w:rPr>
          <w:snapToGrid w:val="0"/>
          <w:color w:val="0070C0"/>
          <w:sz w:val="22"/>
          <w:szCs w:val="22"/>
          <w:lang w:val="id-ID"/>
        </w:rPr>
      </w:pPr>
    </w:p>
    <w:p w:rsidR="005B4014" w:rsidRPr="00C2390F" w:rsidRDefault="005B4014" w:rsidP="004F4618">
      <w:pPr>
        <w:jc w:val="both"/>
        <w:rPr>
          <w:snapToGrid w:val="0"/>
          <w:color w:val="0070C0"/>
          <w:sz w:val="22"/>
          <w:szCs w:val="22"/>
          <w:lang w:val="id-ID"/>
        </w:rPr>
      </w:pPr>
    </w:p>
    <w:p w:rsidR="005B4014" w:rsidRPr="00C2390F" w:rsidRDefault="005B4014" w:rsidP="004F4618">
      <w:pPr>
        <w:jc w:val="both"/>
        <w:rPr>
          <w:snapToGrid w:val="0"/>
          <w:color w:val="0070C0"/>
          <w:sz w:val="22"/>
          <w:szCs w:val="22"/>
          <w:lang w:val="id-ID"/>
        </w:rPr>
      </w:pPr>
    </w:p>
    <w:p w:rsidR="005B4014" w:rsidRPr="00C2390F" w:rsidRDefault="005B4014" w:rsidP="004F4618">
      <w:pPr>
        <w:jc w:val="both"/>
        <w:rPr>
          <w:snapToGrid w:val="0"/>
          <w:color w:val="0070C0"/>
          <w:sz w:val="22"/>
          <w:szCs w:val="22"/>
          <w:lang w:val="id-ID"/>
        </w:rPr>
      </w:pPr>
    </w:p>
    <w:p w:rsidR="005B4014" w:rsidRPr="00C2390F" w:rsidRDefault="005B4014" w:rsidP="004F4618">
      <w:pPr>
        <w:jc w:val="both"/>
        <w:rPr>
          <w:snapToGrid w:val="0"/>
          <w:color w:val="0070C0"/>
          <w:sz w:val="22"/>
          <w:szCs w:val="22"/>
          <w:lang w:val="id-ID"/>
        </w:rPr>
      </w:pPr>
    </w:p>
    <w:p w:rsidR="005B4014" w:rsidRPr="00C2390F" w:rsidRDefault="005B4014" w:rsidP="004F4618">
      <w:pPr>
        <w:jc w:val="both"/>
        <w:rPr>
          <w:snapToGrid w:val="0"/>
          <w:color w:val="0070C0"/>
          <w:sz w:val="22"/>
          <w:szCs w:val="22"/>
          <w:lang w:val="id-ID"/>
        </w:rPr>
      </w:pPr>
    </w:p>
    <w:p w:rsidR="005B4014" w:rsidRPr="00C2390F" w:rsidRDefault="005B4014" w:rsidP="004F4618">
      <w:pPr>
        <w:jc w:val="both"/>
        <w:rPr>
          <w:snapToGrid w:val="0"/>
          <w:color w:val="0070C0"/>
          <w:sz w:val="20"/>
          <w:szCs w:val="20"/>
          <w:lang w:val="id-ID"/>
        </w:rPr>
      </w:pPr>
    </w:p>
    <w:p w:rsidR="005B4014" w:rsidRPr="00C2390F" w:rsidRDefault="005B4014" w:rsidP="004F4618">
      <w:pPr>
        <w:jc w:val="both"/>
        <w:rPr>
          <w:snapToGrid w:val="0"/>
          <w:color w:val="0070C0"/>
          <w:sz w:val="20"/>
          <w:szCs w:val="20"/>
          <w:lang w:val="id-ID"/>
        </w:rPr>
      </w:pPr>
    </w:p>
    <w:p w:rsidR="005B4014" w:rsidRPr="00C2390F" w:rsidRDefault="005B4014" w:rsidP="004F4618">
      <w:pPr>
        <w:jc w:val="both"/>
        <w:rPr>
          <w:snapToGrid w:val="0"/>
          <w:color w:val="0070C0"/>
          <w:sz w:val="20"/>
          <w:szCs w:val="20"/>
          <w:lang w:val="id-ID"/>
        </w:rPr>
      </w:pPr>
    </w:p>
    <w:p w:rsidR="005B4014" w:rsidRPr="00C2390F" w:rsidRDefault="005B4014" w:rsidP="004F4618">
      <w:pPr>
        <w:jc w:val="both"/>
        <w:rPr>
          <w:snapToGrid w:val="0"/>
          <w:color w:val="0070C0"/>
          <w:sz w:val="20"/>
          <w:szCs w:val="20"/>
          <w:lang w:val="id-ID"/>
        </w:rPr>
      </w:pPr>
    </w:p>
    <w:p w:rsidR="005B4014" w:rsidRDefault="005B4014" w:rsidP="004F4618">
      <w:pPr>
        <w:jc w:val="both"/>
        <w:rPr>
          <w:snapToGrid w:val="0"/>
          <w:color w:val="0070C0"/>
          <w:sz w:val="22"/>
          <w:szCs w:val="22"/>
          <w:lang w:val="id-ID"/>
        </w:rPr>
      </w:pPr>
    </w:p>
    <w:p w:rsidR="005B4014" w:rsidRDefault="005B4014" w:rsidP="004F4618">
      <w:pPr>
        <w:jc w:val="both"/>
        <w:rPr>
          <w:snapToGrid w:val="0"/>
          <w:color w:val="0070C0"/>
          <w:sz w:val="22"/>
          <w:szCs w:val="22"/>
          <w:lang w:val="id-ID"/>
        </w:rPr>
      </w:pPr>
    </w:p>
    <w:p w:rsidR="005B4014" w:rsidRDefault="005B4014" w:rsidP="004F4618">
      <w:pPr>
        <w:jc w:val="both"/>
        <w:rPr>
          <w:snapToGrid w:val="0"/>
          <w:color w:val="0070C0"/>
          <w:sz w:val="22"/>
          <w:szCs w:val="22"/>
          <w:lang w:val="id-ID"/>
        </w:rPr>
      </w:pPr>
    </w:p>
    <w:p w:rsidR="005B4014" w:rsidRDefault="005B4014" w:rsidP="004F4618">
      <w:pPr>
        <w:jc w:val="both"/>
        <w:rPr>
          <w:snapToGrid w:val="0"/>
          <w:color w:val="0070C0"/>
          <w:sz w:val="22"/>
          <w:szCs w:val="22"/>
          <w:lang w:val="id-ID"/>
        </w:rPr>
      </w:pPr>
    </w:p>
    <w:p w:rsidR="005B4014" w:rsidRDefault="005B4014" w:rsidP="004F4618">
      <w:pPr>
        <w:jc w:val="both"/>
        <w:rPr>
          <w:snapToGrid w:val="0"/>
          <w:color w:val="0070C0"/>
          <w:sz w:val="22"/>
          <w:szCs w:val="22"/>
          <w:lang w:val="id-ID"/>
        </w:rPr>
      </w:pPr>
    </w:p>
    <w:p w:rsidR="005B4014" w:rsidRDefault="005B4014" w:rsidP="004F4618">
      <w:pPr>
        <w:jc w:val="both"/>
        <w:rPr>
          <w:snapToGrid w:val="0"/>
          <w:color w:val="0070C0"/>
          <w:sz w:val="22"/>
          <w:szCs w:val="22"/>
          <w:lang w:val="id-ID"/>
        </w:rPr>
      </w:pPr>
    </w:p>
    <w:p w:rsidR="005B4014" w:rsidRDefault="005B4014" w:rsidP="004F4618">
      <w:pPr>
        <w:jc w:val="both"/>
        <w:rPr>
          <w:snapToGrid w:val="0"/>
          <w:color w:val="0070C0"/>
          <w:sz w:val="22"/>
          <w:szCs w:val="22"/>
          <w:lang w:val="id-ID"/>
        </w:rPr>
      </w:pPr>
    </w:p>
    <w:p w:rsidR="005B4014" w:rsidRDefault="005B4014" w:rsidP="004F4618">
      <w:pPr>
        <w:jc w:val="both"/>
        <w:rPr>
          <w:snapToGrid w:val="0"/>
          <w:color w:val="0070C0"/>
          <w:sz w:val="22"/>
          <w:szCs w:val="22"/>
          <w:lang w:val="id-ID"/>
        </w:rPr>
      </w:pPr>
    </w:p>
    <w:p w:rsidR="005B4014" w:rsidRDefault="005B4014" w:rsidP="004F4618">
      <w:pPr>
        <w:jc w:val="both"/>
        <w:rPr>
          <w:snapToGrid w:val="0"/>
          <w:color w:val="0070C0"/>
          <w:sz w:val="22"/>
          <w:szCs w:val="22"/>
          <w:lang w:val="id-ID"/>
        </w:rPr>
      </w:pPr>
    </w:p>
    <w:p w:rsidR="005B4014" w:rsidRDefault="005B4014" w:rsidP="004F4618">
      <w:pPr>
        <w:jc w:val="both"/>
        <w:rPr>
          <w:snapToGrid w:val="0"/>
          <w:color w:val="0070C0"/>
          <w:sz w:val="22"/>
          <w:szCs w:val="22"/>
          <w:lang w:val="id-ID"/>
        </w:rPr>
      </w:pPr>
    </w:p>
    <w:p w:rsidR="005B4014" w:rsidRDefault="005B4014" w:rsidP="004F4618">
      <w:pPr>
        <w:jc w:val="both"/>
        <w:rPr>
          <w:snapToGrid w:val="0"/>
          <w:color w:val="0070C0"/>
          <w:sz w:val="22"/>
          <w:szCs w:val="22"/>
          <w:lang w:val="id-ID"/>
        </w:rPr>
      </w:pPr>
    </w:p>
    <w:p w:rsidR="005B4014" w:rsidRDefault="005B4014" w:rsidP="004F4618">
      <w:pPr>
        <w:jc w:val="both"/>
        <w:rPr>
          <w:snapToGrid w:val="0"/>
          <w:color w:val="0070C0"/>
          <w:sz w:val="22"/>
          <w:szCs w:val="22"/>
          <w:lang w:val="id-ID"/>
        </w:rPr>
      </w:pPr>
    </w:p>
    <w:p w:rsidR="005B4014" w:rsidRDefault="005B4014" w:rsidP="004F4618">
      <w:pPr>
        <w:jc w:val="both"/>
        <w:rPr>
          <w:snapToGrid w:val="0"/>
          <w:color w:val="0070C0"/>
          <w:sz w:val="22"/>
          <w:szCs w:val="22"/>
          <w:lang w:val="id-ID"/>
        </w:rPr>
      </w:pPr>
    </w:p>
    <w:p w:rsidR="005B4014" w:rsidRDefault="005B4014" w:rsidP="004F4618">
      <w:pPr>
        <w:jc w:val="both"/>
        <w:rPr>
          <w:snapToGrid w:val="0"/>
          <w:color w:val="0070C0"/>
          <w:sz w:val="22"/>
          <w:szCs w:val="22"/>
          <w:lang w:val="id-ID"/>
        </w:rPr>
      </w:pPr>
    </w:p>
    <w:p w:rsidR="005B4014" w:rsidRDefault="005B4014" w:rsidP="004F4618">
      <w:pPr>
        <w:jc w:val="both"/>
        <w:rPr>
          <w:snapToGrid w:val="0"/>
          <w:color w:val="0070C0"/>
          <w:sz w:val="22"/>
          <w:szCs w:val="22"/>
          <w:lang w:val="id-ID"/>
        </w:rPr>
      </w:pPr>
    </w:p>
    <w:p w:rsidR="005B4014" w:rsidRDefault="005B4014" w:rsidP="004F4618">
      <w:pPr>
        <w:jc w:val="both"/>
        <w:rPr>
          <w:snapToGrid w:val="0"/>
          <w:color w:val="0070C0"/>
          <w:sz w:val="22"/>
          <w:szCs w:val="22"/>
          <w:lang w:val="id-ID"/>
        </w:rPr>
      </w:pPr>
    </w:p>
    <w:p w:rsidR="005B4014" w:rsidRDefault="005B4014" w:rsidP="004F4618">
      <w:pPr>
        <w:jc w:val="both"/>
        <w:rPr>
          <w:snapToGrid w:val="0"/>
          <w:color w:val="0070C0"/>
          <w:sz w:val="22"/>
          <w:szCs w:val="22"/>
          <w:lang w:val="id-ID"/>
        </w:rPr>
      </w:pPr>
    </w:p>
    <w:p w:rsidR="005B4014" w:rsidRDefault="005B4014" w:rsidP="004F4618">
      <w:pPr>
        <w:jc w:val="both"/>
        <w:rPr>
          <w:snapToGrid w:val="0"/>
          <w:color w:val="0070C0"/>
          <w:sz w:val="22"/>
          <w:szCs w:val="22"/>
          <w:lang w:val="id-ID"/>
        </w:rPr>
      </w:pPr>
    </w:p>
    <w:p w:rsidR="005B4014" w:rsidRDefault="005B4014" w:rsidP="004F4618">
      <w:pPr>
        <w:jc w:val="both"/>
        <w:rPr>
          <w:snapToGrid w:val="0"/>
          <w:color w:val="0070C0"/>
          <w:sz w:val="22"/>
          <w:szCs w:val="22"/>
          <w:lang w:val="id-ID"/>
        </w:rPr>
      </w:pPr>
    </w:p>
    <w:p w:rsidR="005B4014" w:rsidRDefault="005B4014" w:rsidP="004F4618">
      <w:pPr>
        <w:jc w:val="both"/>
        <w:rPr>
          <w:snapToGrid w:val="0"/>
          <w:color w:val="0070C0"/>
          <w:sz w:val="22"/>
          <w:szCs w:val="22"/>
          <w:lang w:val="id-ID"/>
        </w:rPr>
      </w:pPr>
    </w:p>
    <w:p w:rsidR="005B4014" w:rsidRDefault="005B4014" w:rsidP="004F4618">
      <w:pPr>
        <w:jc w:val="both"/>
        <w:rPr>
          <w:snapToGrid w:val="0"/>
          <w:color w:val="0070C0"/>
          <w:sz w:val="22"/>
          <w:szCs w:val="22"/>
          <w:lang w:val="id-ID"/>
        </w:rPr>
      </w:pPr>
    </w:p>
    <w:p w:rsidR="005B4014" w:rsidRDefault="005B4014" w:rsidP="004F4618">
      <w:pPr>
        <w:jc w:val="both"/>
        <w:rPr>
          <w:snapToGrid w:val="0"/>
          <w:color w:val="0070C0"/>
          <w:sz w:val="22"/>
          <w:szCs w:val="22"/>
          <w:lang w:val="id-ID"/>
        </w:rPr>
      </w:pPr>
    </w:p>
    <w:p w:rsidR="005B4014" w:rsidRDefault="005B4014" w:rsidP="004F4618">
      <w:pPr>
        <w:jc w:val="both"/>
        <w:rPr>
          <w:snapToGrid w:val="0"/>
          <w:color w:val="0070C0"/>
          <w:sz w:val="22"/>
          <w:szCs w:val="22"/>
          <w:lang w:val="id-ID"/>
        </w:rPr>
      </w:pPr>
    </w:p>
    <w:p w:rsidR="00F30061" w:rsidRPr="004F4618" w:rsidRDefault="004F4618" w:rsidP="004F4618">
      <w:pPr>
        <w:jc w:val="both"/>
        <w:rPr>
          <w:snapToGrid w:val="0"/>
          <w:color w:val="0070C0"/>
          <w:sz w:val="22"/>
          <w:szCs w:val="22"/>
          <w:lang w:val="fi-FI"/>
        </w:rPr>
      </w:pPr>
      <w:r w:rsidRPr="004F4618">
        <w:rPr>
          <w:snapToGrid w:val="0"/>
          <w:color w:val="0070C0"/>
          <w:sz w:val="22"/>
          <w:szCs w:val="22"/>
          <w:lang w:val="fi-FI"/>
        </w:rPr>
        <w:t xml:space="preserve"> </w:t>
      </w:r>
    </w:p>
    <w:p w:rsidR="00F30061" w:rsidRPr="00110153" w:rsidRDefault="00F30061" w:rsidP="00F30061">
      <w:pPr>
        <w:ind w:left="600" w:hanging="600"/>
        <w:jc w:val="both"/>
        <w:rPr>
          <w:snapToGrid w:val="0"/>
          <w:sz w:val="22"/>
          <w:szCs w:val="22"/>
          <w:lang w:val="fi-FI"/>
        </w:rPr>
      </w:pPr>
    </w:p>
    <w:p w:rsidR="00F30061" w:rsidRPr="00110153" w:rsidRDefault="00F30061" w:rsidP="00F30061">
      <w:pPr>
        <w:ind w:left="600" w:hanging="600"/>
        <w:jc w:val="both"/>
        <w:rPr>
          <w:snapToGrid w:val="0"/>
          <w:sz w:val="22"/>
          <w:szCs w:val="22"/>
          <w:lang w:val="fi-FI"/>
        </w:rPr>
      </w:pPr>
    </w:p>
    <w:p w:rsidR="00F30061" w:rsidRPr="00F30061" w:rsidRDefault="00F30061" w:rsidP="00F30061">
      <w:pPr>
        <w:ind w:left="540" w:hanging="540"/>
        <w:jc w:val="both"/>
        <w:rPr>
          <w:sz w:val="22"/>
          <w:szCs w:val="22"/>
        </w:rPr>
      </w:pPr>
    </w:p>
    <w:p w:rsidR="005658B9" w:rsidRPr="00F30061" w:rsidRDefault="00F3567E" w:rsidP="00F30061">
      <w:pPr>
        <w:ind w:left="540" w:hanging="540"/>
        <w:jc w:val="both"/>
        <w:rPr>
          <w:sz w:val="22"/>
          <w:szCs w:val="22"/>
        </w:rPr>
      </w:pPr>
      <w:r w:rsidRPr="00F30061">
        <w:rPr>
          <w:sz w:val="22"/>
          <w:szCs w:val="22"/>
        </w:rPr>
        <w:t xml:space="preserve"> </w:t>
      </w:r>
    </w:p>
    <w:p w:rsidR="005658B9" w:rsidRPr="00F30061" w:rsidRDefault="005658B9" w:rsidP="005658B9">
      <w:pPr>
        <w:pStyle w:val="BodyText"/>
        <w:spacing w:line="360" w:lineRule="auto"/>
        <w:jc w:val="both"/>
        <w:rPr>
          <w:sz w:val="22"/>
          <w:szCs w:val="22"/>
        </w:rPr>
      </w:pPr>
    </w:p>
    <w:p w:rsidR="0011649B" w:rsidRPr="00F30061" w:rsidRDefault="0011649B" w:rsidP="005658B9">
      <w:pPr>
        <w:pStyle w:val="BodyText"/>
        <w:spacing w:line="360" w:lineRule="auto"/>
        <w:ind w:left="360"/>
        <w:jc w:val="both"/>
        <w:rPr>
          <w:sz w:val="22"/>
          <w:szCs w:val="22"/>
        </w:rPr>
      </w:pPr>
    </w:p>
    <w:p w:rsidR="0011649B" w:rsidRPr="00F30061" w:rsidRDefault="0011649B" w:rsidP="005658B9">
      <w:pPr>
        <w:pStyle w:val="BodyText"/>
        <w:spacing w:line="360" w:lineRule="auto"/>
        <w:jc w:val="both"/>
        <w:rPr>
          <w:sz w:val="22"/>
          <w:szCs w:val="22"/>
        </w:rPr>
      </w:pPr>
    </w:p>
    <w:sectPr w:rsidR="0011649B" w:rsidRPr="00F30061" w:rsidSect="0086378D">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936" w:rsidRDefault="00050936">
      <w:r>
        <w:separator/>
      </w:r>
    </w:p>
  </w:endnote>
  <w:endnote w:type="continuationSeparator" w:id="1">
    <w:p w:rsidR="00050936" w:rsidRDefault="00050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DFKaiShu-SB-Estd-BF">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28" w:rsidRPr="00642751" w:rsidRDefault="00B35296" w:rsidP="00C77AFD">
    <w:pPr>
      <w:pStyle w:val="Footer"/>
      <w:tabs>
        <w:tab w:val="left" w:pos="4162"/>
      </w:tabs>
      <w:rPr>
        <w:lang w:val="id-ID"/>
      </w:rPr>
    </w:pPr>
    <w:r>
      <w:fldChar w:fldCharType="begin"/>
    </w:r>
    <w:r w:rsidR="006D6928" w:rsidRPr="00B4332E">
      <w:rPr>
        <w:lang w:val="es-ES"/>
      </w:rPr>
      <w:instrText xml:space="preserve"> PAGE   \* MERGEFORMAT </w:instrText>
    </w:r>
    <w:r>
      <w:fldChar w:fldCharType="separate"/>
    </w:r>
    <w:r w:rsidR="00642751">
      <w:rPr>
        <w:noProof/>
        <w:lang w:val="es-ES"/>
      </w:rPr>
      <w:t>4</w:t>
    </w:r>
    <w:r>
      <w:fldChar w:fldCharType="end"/>
    </w:r>
    <w:r w:rsidR="006D6928">
      <w:rPr>
        <w:i/>
        <w:sz w:val="20"/>
        <w:szCs w:val="20"/>
        <w:lang w:val="es-ES"/>
      </w:rPr>
      <w:tab/>
      <w:t xml:space="preserve"> </w:t>
    </w:r>
    <w:r w:rsidR="006D6928">
      <w:rPr>
        <w:i/>
        <w:sz w:val="20"/>
        <w:szCs w:val="20"/>
        <w:lang w:val="es-ES"/>
      </w:rPr>
      <w:tab/>
      <w:t xml:space="preserve">        </w:t>
    </w:r>
    <w:r w:rsidR="00C24B75">
      <w:rPr>
        <w:i/>
        <w:sz w:val="20"/>
        <w:szCs w:val="20"/>
        <w:lang w:val="es-ES"/>
      </w:rPr>
      <w:t xml:space="preserve">     </w:t>
    </w:r>
    <w:r w:rsidR="006D6928" w:rsidRPr="00B4332E">
      <w:rPr>
        <w:i/>
        <w:sz w:val="20"/>
        <w:szCs w:val="20"/>
        <w:lang w:val="es-ES"/>
      </w:rPr>
      <w:t xml:space="preserve">Jurnal </w:t>
    </w:r>
    <w:r w:rsidR="00642751">
      <w:rPr>
        <w:i/>
        <w:sz w:val="20"/>
        <w:szCs w:val="20"/>
        <w:lang w:val="id-ID"/>
      </w:rPr>
      <w:t>.......................</w:t>
    </w:r>
    <w:r w:rsidR="006D6928" w:rsidRPr="00B4332E">
      <w:rPr>
        <w:i/>
        <w:sz w:val="20"/>
        <w:szCs w:val="20"/>
        <w:lang w:val="es-ES"/>
      </w:rPr>
      <w:t xml:space="preserve"> Vol.</w:t>
    </w:r>
    <w:r w:rsidR="00763761">
      <w:rPr>
        <w:i/>
        <w:sz w:val="20"/>
        <w:szCs w:val="20"/>
        <w:lang w:val="es-ES"/>
      </w:rPr>
      <w:t>x</w:t>
    </w:r>
    <w:r w:rsidR="006D6928" w:rsidRPr="00B4332E">
      <w:rPr>
        <w:i/>
        <w:sz w:val="20"/>
        <w:szCs w:val="20"/>
        <w:lang w:val="es-ES"/>
      </w:rPr>
      <w:t xml:space="preserve"> No</w:t>
    </w:r>
    <w:r w:rsidR="006D6928">
      <w:rPr>
        <w:i/>
        <w:sz w:val="20"/>
        <w:szCs w:val="20"/>
        <w:lang w:val="es-ES"/>
      </w:rPr>
      <w:t>.</w:t>
    </w:r>
    <w:r w:rsidR="00763761">
      <w:rPr>
        <w:i/>
        <w:sz w:val="20"/>
        <w:szCs w:val="20"/>
        <w:lang w:val="es-ES"/>
      </w:rPr>
      <w:t>x</w:t>
    </w:r>
    <w:r w:rsidR="006D6928" w:rsidRPr="00B4332E">
      <w:rPr>
        <w:i/>
        <w:sz w:val="20"/>
        <w:szCs w:val="20"/>
        <w:lang w:val="es-ES"/>
      </w:rPr>
      <w:t>,</w:t>
    </w:r>
    <w:r w:rsidR="004413E6">
      <w:rPr>
        <w:i/>
        <w:sz w:val="20"/>
        <w:szCs w:val="20"/>
        <w:lang w:val="es-ES"/>
      </w:rPr>
      <w:t xml:space="preserve"> </w:t>
    </w:r>
    <w:r w:rsidR="001D2FB6">
      <w:rPr>
        <w:i/>
        <w:sz w:val="20"/>
        <w:szCs w:val="20"/>
        <w:lang w:val="id-ID"/>
      </w:rPr>
      <w:t xml:space="preserve">....... </w:t>
    </w:r>
    <w:r w:rsidR="004413E6">
      <w:rPr>
        <w:i/>
        <w:sz w:val="20"/>
        <w:szCs w:val="20"/>
        <w:lang w:val="es-ES"/>
      </w:rPr>
      <w:t>201</w:t>
    </w:r>
    <w:r w:rsidR="004413E6">
      <w:rPr>
        <w:i/>
        <w:sz w:val="20"/>
        <w:szCs w:val="20"/>
        <w:lang w:val="id-ID"/>
      </w:rPr>
      <w:t>6</w:t>
    </w:r>
    <w:r w:rsidR="00642751">
      <w:rPr>
        <w:i/>
        <w:sz w:val="20"/>
        <w:szCs w:val="20"/>
        <w:lang w:val="es-ES"/>
      </w:rPr>
      <w:t>:</w:t>
    </w:r>
    <w:r w:rsidR="00642751">
      <w:rPr>
        <w:i/>
        <w:sz w:val="20"/>
        <w:szCs w:val="20"/>
        <w:lang w:val="id-ID"/>
      </w:rPr>
      <w:t>..........</w:t>
    </w:r>
  </w:p>
  <w:p w:rsidR="006D6928" w:rsidRPr="00B4332E" w:rsidRDefault="006D6928" w:rsidP="006202D3">
    <w:pPr>
      <w:pStyle w:val="Footer"/>
      <w:ind w:right="360"/>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4B" w:rsidRDefault="00E12E4B">
    <w:pPr>
      <w:pStyle w:val="Footer"/>
      <w:jc w:val="right"/>
      <w:rPr>
        <w:i/>
        <w:sz w:val="20"/>
        <w:szCs w:val="20"/>
        <w:lang w:val="id-ID"/>
      </w:rPr>
    </w:pPr>
    <w:r>
      <w:rPr>
        <w:i/>
        <w:sz w:val="20"/>
        <w:szCs w:val="20"/>
        <w:lang w:val="id-ID"/>
      </w:rPr>
      <w:t>The Relationship between Language Learning Attitudes and English Achievement of English Department Students</w:t>
    </w:r>
  </w:p>
  <w:p w:rsidR="006D6928" w:rsidRDefault="00E12E4B">
    <w:pPr>
      <w:pStyle w:val="Footer"/>
      <w:jc w:val="right"/>
    </w:pPr>
    <w:r>
      <w:rPr>
        <w:i/>
        <w:sz w:val="20"/>
        <w:szCs w:val="20"/>
        <w:lang w:val="id-ID"/>
      </w:rPr>
      <w:t xml:space="preserve"> in Palembang</w:t>
    </w:r>
    <w:r w:rsidR="006D6928">
      <w:rPr>
        <w:i/>
        <w:sz w:val="20"/>
        <w:szCs w:val="20"/>
      </w:rPr>
      <w:t xml:space="preserve"> (</w:t>
    </w:r>
    <w:r>
      <w:rPr>
        <w:i/>
        <w:sz w:val="20"/>
        <w:szCs w:val="20"/>
        <w:lang w:val="id-ID"/>
      </w:rPr>
      <w:t>Fitria Aprilia</w:t>
    </w:r>
    <w:r w:rsidR="006D6928">
      <w:rPr>
        <w:i/>
        <w:sz w:val="20"/>
        <w:szCs w:val="20"/>
      </w:rPr>
      <w:t xml:space="preserve"> )          </w:t>
    </w:r>
    <w:fldSimple w:instr=" PAGE   \* MERGEFORMAT ">
      <w:r w:rsidR="00642751">
        <w:rPr>
          <w:noProof/>
        </w:rPr>
        <w:t>5</w:t>
      </w:r>
    </w:fldSimple>
  </w:p>
  <w:p w:rsidR="006D6928" w:rsidRDefault="006D6928" w:rsidP="00620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936" w:rsidRDefault="00050936">
      <w:r>
        <w:separator/>
      </w:r>
    </w:p>
  </w:footnote>
  <w:footnote w:type="continuationSeparator" w:id="1">
    <w:p w:rsidR="00050936" w:rsidRDefault="000509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06E7D"/>
    <w:multiLevelType w:val="hybridMultilevel"/>
    <w:tmpl w:val="2BD6FD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20E00"/>
    <w:multiLevelType w:val="hybridMultilevel"/>
    <w:tmpl w:val="17928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BF576E"/>
    <w:multiLevelType w:val="multilevel"/>
    <w:tmpl w:val="870E8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2D93483"/>
    <w:multiLevelType w:val="hybridMultilevel"/>
    <w:tmpl w:val="95D0CD0E"/>
    <w:lvl w:ilvl="0" w:tplc="851263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62292C"/>
    <w:multiLevelType w:val="hybridMultilevel"/>
    <w:tmpl w:val="615433DA"/>
    <w:lvl w:ilvl="0" w:tplc="4482A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6A3643"/>
    <w:multiLevelType w:val="hybridMultilevel"/>
    <w:tmpl w:val="10D042F0"/>
    <w:lvl w:ilvl="0" w:tplc="5628B65C">
      <w:start w:val="3"/>
      <w:numFmt w:val="decimal"/>
      <w:lvlText w:val="%1."/>
      <w:lvlJc w:val="left"/>
      <w:pPr>
        <w:tabs>
          <w:tab w:val="num" w:pos="720"/>
        </w:tabs>
        <w:ind w:left="720" w:hanging="360"/>
      </w:pPr>
      <w:rPr>
        <w:rFonts w:hint="default"/>
      </w:rPr>
    </w:lvl>
    <w:lvl w:ilvl="1" w:tplc="67D0F5F4">
      <w:numFmt w:val="none"/>
      <w:lvlText w:val=""/>
      <w:lvlJc w:val="left"/>
      <w:pPr>
        <w:tabs>
          <w:tab w:val="num" w:pos="360"/>
        </w:tabs>
      </w:pPr>
    </w:lvl>
    <w:lvl w:ilvl="2" w:tplc="19CAD422">
      <w:numFmt w:val="none"/>
      <w:lvlText w:val=""/>
      <w:lvlJc w:val="left"/>
      <w:pPr>
        <w:tabs>
          <w:tab w:val="num" w:pos="360"/>
        </w:tabs>
      </w:pPr>
    </w:lvl>
    <w:lvl w:ilvl="3" w:tplc="B73C1E4E">
      <w:numFmt w:val="none"/>
      <w:lvlText w:val=""/>
      <w:lvlJc w:val="left"/>
      <w:pPr>
        <w:tabs>
          <w:tab w:val="num" w:pos="360"/>
        </w:tabs>
      </w:pPr>
    </w:lvl>
    <w:lvl w:ilvl="4" w:tplc="10E0C7CE">
      <w:numFmt w:val="none"/>
      <w:lvlText w:val=""/>
      <w:lvlJc w:val="left"/>
      <w:pPr>
        <w:tabs>
          <w:tab w:val="num" w:pos="360"/>
        </w:tabs>
      </w:pPr>
    </w:lvl>
    <w:lvl w:ilvl="5" w:tplc="E0F01000">
      <w:numFmt w:val="none"/>
      <w:lvlText w:val=""/>
      <w:lvlJc w:val="left"/>
      <w:pPr>
        <w:tabs>
          <w:tab w:val="num" w:pos="360"/>
        </w:tabs>
      </w:pPr>
    </w:lvl>
    <w:lvl w:ilvl="6" w:tplc="38F2FF68">
      <w:numFmt w:val="none"/>
      <w:lvlText w:val=""/>
      <w:lvlJc w:val="left"/>
      <w:pPr>
        <w:tabs>
          <w:tab w:val="num" w:pos="360"/>
        </w:tabs>
      </w:pPr>
    </w:lvl>
    <w:lvl w:ilvl="7" w:tplc="C0843A3A">
      <w:numFmt w:val="none"/>
      <w:lvlText w:val=""/>
      <w:lvlJc w:val="left"/>
      <w:pPr>
        <w:tabs>
          <w:tab w:val="num" w:pos="360"/>
        </w:tabs>
      </w:pPr>
    </w:lvl>
    <w:lvl w:ilvl="8" w:tplc="3DD0B8A0">
      <w:numFmt w:val="none"/>
      <w:lvlText w:val=""/>
      <w:lvlJc w:val="left"/>
      <w:pPr>
        <w:tabs>
          <w:tab w:val="num" w:pos="360"/>
        </w:tabs>
      </w:pPr>
    </w:lvl>
  </w:abstractNum>
  <w:abstractNum w:abstractNumId="6">
    <w:nsid w:val="28847DB7"/>
    <w:multiLevelType w:val="multilevel"/>
    <w:tmpl w:val="63D8DA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8CC5C2C"/>
    <w:multiLevelType w:val="hybridMultilevel"/>
    <w:tmpl w:val="AA82B9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DA0DF8"/>
    <w:multiLevelType w:val="hybridMultilevel"/>
    <w:tmpl w:val="50F2BA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3A26DF6"/>
    <w:multiLevelType w:val="hybridMultilevel"/>
    <w:tmpl w:val="2BA82D88"/>
    <w:lvl w:ilvl="0" w:tplc="DE90F9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F50FB1"/>
    <w:multiLevelType w:val="multilevel"/>
    <w:tmpl w:val="3F3E84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5107B65"/>
    <w:multiLevelType w:val="multilevel"/>
    <w:tmpl w:val="5CDE3E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58C42F29"/>
    <w:multiLevelType w:val="hybridMultilevel"/>
    <w:tmpl w:val="F2ECF2D6"/>
    <w:lvl w:ilvl="0" w:tplc="0409000F">
      <w:start w:val="1"/>
      <w:numFmt w:val="decimal"/>
      <w:lvlText w:val="%1."/>
      <w:lvlJc w:val="left"/>
      <w:pPr>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261761"/>
    <w:multiLevelType w:val="hybridMultilevel"/>
    <w:tmpl w:val="277621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D717982"/>
    <w:multiLevelType w:val="multilevel"/>
    <w:tmpl w:val="60BA22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2A227E3"/>
    <w:multiLevelType w:val="multilevel"/>
    <w:tmpl w:val="B4E8AF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741020F"/>
    <w:multiLevelType w:val="hybridMultilevel"/>
    <w:tmpl w:val="EEB63E46"/>
    <w:lvl w:ilvl="0" w:tplc="0409000F">
      <w:start w:val="1"/>
      <w:numFmt w:val="decimal"/>
      <w:lvlText w:val="%1."/>
      <w:lvlJc w:val="left"/>
      <w:pPr>
        <w:tabs>
          <w:tab w:val="num" w:pos="720"/>
        </w:tabs>
        <w:ind w:left="720" w:hanging="360"/>
      </w:p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4B62B3"/>
    <w:multiLevelType w:val="multilevel"/>
    <w:tmpl w:val="25DE327A"/>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87351B8"/>
    <w:multiLevelType w:val="multilevel"/>
    <w:tmpl w:val="3C0C126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71F7537C"/>
    <w:multiLevelType w:val="hybridMultilevel"/>
    <w:tmpl w:val="490818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3D712D"/>
    <w:multiLevelType w:val="multilevel"/>
    <w:tmpl w:val="95D0CD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DA869D2"/>
    <w:multiLevelType w:val="hybridMultilevel"/>
    <w:tmpl w:val="CC323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3"/>
  </w:num>
  <w:num w:numId="3">
    <w:abstractNumId w:val="9"/>
  </w:num>
  <w:num w:numId="4">
    <w:abstractNumId w:val="4"/>
  </w:num>
  <w:num w:numId="5">
    <w:abstractNumId w:val="8"/>
  </w:num>
  <w:num w:numId="6">
    <w:abstractNumId w:val="19"/>
  </w:num>
  <w:num w:numId="7">
    <w:abstractNumId w:val="3"/>
  </w:num>
  <w:num w:numId="8">
    <w:abstractNumId w:val="1"/>
  </w:num>
  <w:num w:numId="9">
    <w:abstractNumId w:val="14"/>
  </w:num>
  <w:num w:numId="10">
    <w:abstractNumId w:val="18"/>
  </w:num>
  <w:num w:numId="11">
    <w:abstractNumId w:val="22"/>
  </w:num>
  <w:num w:numId="12">
    <w:abstractNumId w:val="21"/>
  </w:num>
  <w:num w:numId="13">
    <w:abstractNumId w:val="5"/>
  </w:num>
  <w:num w:numId="14">
    <w:abstractNumId w:val="7"/>
  </w:num>
  <w:num w:numId="15">
    <w:abstractNumId w:val="17"/>
  </w:num>
  <w:num w:numId="16">
    <w:abstractNumId w:val="12"/>
  </w:num>
  <w:num w:numId="17">
    <w:abstractNumId w:val="13"/>
  </w:num>
  <w:num w:numId="18">
    <w:abstractNumId w:val="2"/>
  </w:num>
  <w:num w:numId="19">
    <w:abstractNumId w:val="16"/>
  </w:num>
  <w:num w:numId="20">
    <w:abstractNumId w:val="15"/>
  </w:num>
  <w:num w:numId="21">
    <w:abstractNumId w:val="11"/>
  </w:num>
  <w:num w:numId="22">
    <w:abstractNumId w:val="10"/>
  </w:num>
  <w:num w:numId="23">
    <w:abstractNumId w:val="0"/>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stylePaneFormatFilter w:val="3F01"/>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76937"/>
    <w:rsid w:val="00012F6A"/>
    <w:rsid w:val="00044DC6"/>
    <w:rsid w:val="00050936"/>
    <w:rsid w:val="000561A0"/>
    <w:rsid w:val="00063EFF"/>
    <w:rsid w:val="00066C5D"/>
    <w:rsid w:val="00077376"/>
    <w:rsid w:val="000A57AB"/>
    <w:rsid w:val="000A684F"/>
    <w:rsid w:val="000C068B"/>
    <w:rsid w:val="000D2942"/>
    <w:rsid w:val="000E66F8"/>
    <w:rsid w:val="00103D77"/>
    <w:rsid w:val="00110153"/>
    <w:rsid w:val="0011649B"/>
    <w:rsid w:val="00120420"/>
    <w:rsid w:val="00123B40"/>
    <w:rsid w:val="00135E5D"/>
    <w:rsid w:val="00153792"/>
    <w:rsid w:val="001635D0"/>
    <w:rsid w:val="00177022"/>
    <w:rsid w:val="00181AB2"/>
    <w:rsid w:val="00197D6D"/>
    <w:rsid w:val="001A0DAA"/>
    <w:rsid w:val="001B3990"/>
    <w:rsid w:val="001D2FB6"/>
    <w:rsid w:val="001D4A2C"/>
    <w:rsid w:val="001D4A3D"/>
    <w:rsid w:val="001E4376"/>
    <w:rsid w:val="001F677C"/>
    <w:rsid w:val="0020754D"/>
    <w:rsid w:val="00213039"/>
    <w:rsid w:val="00274E8D"/>
    <w:rsid w:val="00287AC7"/>
    <w:rsid w:val="002A23C4"/>
    <w:rsid w:val="002B0231"/>
    <w:rsid w:val="002C3E58"/>
    <w:rsid w:val="002C7D01"/>
    <w:rsid w:val="002D69A1"/>
    <w:rsid w:val="002F6C45"/>
    <w:rsid w:val="002F724F"/>
    <w:rsid w:val="002F7465"/>
    <w:rsid w:val="00314603"/>
    <w:rsid w:val="0032598D"/>
    <w:rsid w:val="003279DE"/>
    <w:rsid w:val="00333F3F"/>
    <w:rsid w:val="003363F0"/>
    <w:rsid w:val="00340138"/>
    <w:rsid w:val="0034071B"/>
    <w:rsid w:val="00356B35"/>
    <w:rsid w:val="0036033B"/>
    <w:rsid w:val="00371214"/>
    <w:rsid w:val="003867B4"/>
    <w:rsid w:val="00390CEE"/>
    <w:rsid w:val="00393BB9"/>
    <w:rsid w:val="003A0880"/>
    <w:rsid w:val="003A1844"/>
    <w:rsid w:val="003A32A1"/>
    <w:rsid w:val="003B53B0"/>
    <w:rsid w:val="003E3036"/>
    <w:rsid w:val="004413E6"/>
    <w:rsid w:val="00463202"/>
    <w:rsid w:val="00463428"/>
    <w:rsid w:val="0048597D"/>
    <w:rsid w:val="00490F1B"/>
    <w:rsid w:val="00491551"/>
    <w:rsid w:val="004F4618"/>
    <w:rsid w:val="0050698C"/>
    <w:rsid w:val="00514E21"/>
    <w:rsid w:val="005479D6"/>
    <w:rsid w:val="00556F1F"/>
    <w:rsid w:val="005658B9"/>
    <w:rsid w:val="00567175"/>
    <w:rsid w:val="00577AA1"/>
    <w:rsid w:val="005974C8"/>
    <w:rsid w:val="005A08CC"/>
    <w:rsid w:val="005B4014"/>
    <w:rsid w:val="005B5814"/>
    <w:rsid w:val="005C514C"/>
    <w:rsid w:val="005F66E4"/>
    <w:rsid w:val="006202D3"/>
    <w:rsid w:val="0063708A"/>
    <w:rsid w:val="0064062F"/>
    <w:rsid w:val="00642751"/>
    <w:rsid w:val="006439D2"/>
    <w:rsid w:val="00647DDB"/>
    <w:rsid w:val="006523B7"/>
    <w:rsid w:val="006601E4"/>
    <w:rsid w:val="006706FD"/>
    <w:rsid w:val="00675532"/>
    <w:rsid w:val="00677FC5"/>
    <w:rsid w:val="006900AE"/>
    <w:rsid w:val="00690795"/>
    <w:rsid w:val="00694E4B"/>
    <w:rsid w:val="006A43E7"/>
    <w:rsid w:val="006B5BDF"/>
    <w:rsid w:val="006D6928"/>
    <w:rsid w:val="006E30B9"/>
    <w:rsid w:val="006E6FF2"/>
    <w:rsid w:val="006F5C61"/>
    <w:rsid w:val="0073761A"/>
    <w:rsid w:val="0074325B"/>
    <w:rsid w:val="00763761"/>
    <w:rsid w:val="00771406"/>
    <w:rsid w:val="00795B1B"/>
    <w:rsid w:val="007E6401"/>
    <w:rsid w:val="007E6E96"/>
    <w:rsid w:val="007F0AE9"/>
    <w:rsid w:val="008005A4"/>
    <w:rsid w:val="00803F1A"/>
    <w:rsid w:val="00812CD3"/>
    <w:rsid w:val="00833441"/>
    <w:rsid w:val="008368F9"/>
    <w:rsid w:val="00842978"/>
    <w:rsid w:val="00844F04"/>
    <w:rsid w:val="00850D0E"/>
    <w:rsid w:val="00857257"/>
    <w:rsid w:val="0086378D"/>
    <w:rsid w:val="008A5F10"/>
    <w:rsid w:val="008C5343"/>
    <w:rsid w:val="008E07FD"/>
    <w:rsid w:val="008E4C9B"/>
    <w:rsid w:val="008F4E7D"/>
    <w:rsid w:val="009335FE"/>
    <w:rsid w:val="00940813"/>
    <w:rsid w:val="00964C8D"/>
    <w:rsid w:val="0097616E"/>
    <w:rsid w:val="00991DEA"/>
    <w:rsid w:val="00997C5C"/>
    <w:rsid w:val="009F2803"/>
    <w:rsid w:val="00A009F8"/>
    <w:rsid w:val="00A05CDE"/>
    <w:rsid w:val="00A15470"/>
    <w:rsid w:val="00A26985"/>
    <w:rsid w:val="00A31A1E"/>
    <w:rsid w:val="00A32EE7"/>
    <w:rsid w:val="00A470E7"/>
    <w:rsid w:val="00A47ABE"/>
    <w:rsid w:val="00A51FDA"/>
    <w:rsid w:val="00A73122"/>
    <w:rsid w:val="00A75254"/>
    <w:rsid w:val="00A77AF2"/>
    <w:rsid w:val="00A839D8"/>
    <w:rsid w:val="00A87576"/>
    <w:rsid w:val="00A906EC"/>
    <w:rsid w:val="00AB58C8"/>
    <w:rsid w:val="00AB6A8E"/>
    <w:rsid w:val="00AC1A3B"/>
    <w:rsid w:val="00AC4875"/>
    <w:rsid w:val="00AE4DB4"/>
    <w:rsid w:val="00AF26CF"/>
    <w:rsid w:val="00B210BF"/>
    <w:rsid w:val="00B24FF9"/>
    <w:rsid w:val="00B25CDC"/>
    <w:rsid w:val="00B349E2"/>
    <w:rsid w:val="00B35296"/>
    <w:rsid w:val="00B4332E"/>
    <w:rsid w:val="00B83239"/>
    <w:rsid w:val="00B847BC"/>
    <w:rsid w:val="00BB2B28"/>
    <w:rsid w:val="00BC3A42"/>
    <w:rsid w:val="00BD08B0"/>
    <w:rsid w:val="00BD2BC0"/>
    <w:rsid w:val="00BF0FBF"/>
    <w:rsid w:val="00C2390F"/>
    <w:rsid w:val="00C24B75"/>
    <w:rsid w:val="00C33019"/>
    <w:rsid w:val="00C35A8E"/>
    <w:rsid w:val="00C76937"/>
    <w:rsid w:val="00C77AFD"/>
    <w:rsid w:val="00CB1E87"/>
    <w:rsid w:val="00CF401A"/>
    <w:rsid w:val="00CF4A81"/>
    <w:rsid w:val="00D0246E"/>
    <w:rsid w:val="00D10DA1"/>
    <w:rsid w:val="00D159C7"/>
    <w:rsid w:val="00D325F4"/>
    <w:rsid w:val="00D476F5"/>
    <w:rsid w:val="00D6206F"/>
    <w:rsid w:val="00D92B9B"/>
    <w:rsid w:val="00DA0119"/>
    <w:rsid w:val="00DB5193"/>
    <w:rsid w:val="00DC146E"/>
    <w:rsid w:val="00DE7235"/>
    <w:rsid w:val="00DE7CC3"/>
    <w:rsid w:val="00DF33C7"/>
    <w:rsid w:val="00DF76C4"/>
    <w:rsid w:val="00E12E4B"/>
    <w:rsid w:val="00E12FFA"/>
    <w:rsid w:val="00E13DDF"/>
    <w:rsid w:val="00E179C4"/>
    <w:rsid w:val="00E24904"/>
    <w:rsid w:val="00E42CC4"/>
    <w:rsid w:val="00E430CD"/>
    <w:rsid w:val="00E46277"/>
    <w:rsid w:val="00E61672"/>
    <w:rsid w:val="00E64BFF"/>
    <w:rsid w:val="00E70863"/>
    <w:rsid w:val="00E80984"/>
    <w:rsid w:val="00E94C8F"/>
    <w:rsid w:val="00E974BA"/>
    <w:rsid w:val="00EA496D"/>
    <w:rsid w:val="00EC09D4"/>
    <w:rsid w:val="00EF56EA"/>
    <w:rsid w:val="00F172AD"/>
    <w:rsid w:val="00F2034D"/>
    <w:rsid w:val="00F30061"/>
    <w:rsid w:val="00F3261F"/>
    <w:rsid w:val="00F3567E"/>
    <w:rsid w:val="00F41A32"/>
    <w:rsid w:val="00F5544C"/>
    <w:rsid w:val="00F61B50"/>
    <w:rsid w:val="00F64284"/>
    <w:rsid w:val="00F70DA6"/>
    <w:rsid w:val="00F85676"/>
    <w:rsid w:val="00FA56AF"/>
    <w:rsid w:val="00FA6BF5"/>
    <w:rsid w:val="00FB0AEA"/>
    <w:rsid w:val="00FC6DB6"/>
    <w:rsid w:val="00FD1C26"/>
    <w:rsid w:val="00FF2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6937"/>
    <w:pPr>
      <w:spacing w:line="480" w:lineRule="auto"/>
      <w:jc w:val="center"/>
    </w:pPr>
    <w:rPr>
      <w:b/>
      <w:bCs/>
    </w:rPr>
  </w:style>
  <w:style w:type="table" w:styleId="TableGrid">
    <w:name w:val="Table Grid"/>
    <w:basedOn w:val="TableNormal"/>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rsid w:val="0032598D"/>
    <w:pPr>
      <w:tabs>
        <w:tab w:val="center" w:pos="4680"/>
        <w:tab w:val="right" w:pos="9360"/>
      </w:tabs>
    </w:pPr>
  </w:style>
  <w:style w:type="character" w:customStyle="1" w:styleId="HeaderChar">
    <w:name w:val="Header Char"/>
    <w:basedOn w:val="DefaultParagraphFont"/>
    <w:link w:val="Header"/>
    <w:rsid w:val="0032598D"/>
    <w:rPr>
      <w:sz w:val="24"/>
      <w:szCs w:val="24"/>
    </w:rPr>
  </w:style>
  <w:style w:type="character" w:customStyle="1" w:styleId="FooterChar">
    <w:name w:val="Footer Char"/>
    <w:basedOn w:val="DefaultParagraphFont"/>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paragraph" w:customStyle="1" w:styleId="TMCECo-authors">
    <w:name w:val="TMCE_Co-authors"/>
    <w:basedOn w:val="Normal"/>
    <w:next w:val="Normal"/>
    <w:rsid w:val="00E12E4B"/>
    <w:pPr>
      <w:keepNext/>
      <w:keepLines/>
      <w:tabs>
        <w:tab w:val="num" w:pos="855"/>
      </w:tabs>
      <w:ind w:left="855" w:hanging="855"/>
      <w:jc w:val="center"/>
      <w:outlineLvl w:val="1"/>
    </w:pPr>
    <w:rPr>
      <w:rFonts w:ascii="Arial" w:eastAsia="PMingLiU" w:hAnsi="Arial"/>
      <w:b/>
      <w:sz w:val="22"/>
      <w:szCs w:val="22"/>
    </w:rPr>
  </w:style>
  <w:style w:type="character" w:customStyle="1" w:styleId="apple-style-span">
    <w:name w:val="apple-style-span"/>
    <w:basedOn w:val="DefaultParagraphFont"/>
    <w:rsid w:val="00E12E4B"/>
  </w:style>
  <w:style w:type="paragraph" w:styleId="ListParagraph">
    <w:name w:val="List Paragraph"/>
    <w:basedOn w:val="Normal"/>
    <w:uiPriority w:val="34"/>
    <w:qFormat/>
    <w:rsid w:val="0036033B"/>
    <w:pPr>
      <w:ind w:left="720"/>
      <w:contextualSpacing/>
    </w:pPr>
  </w:style>
  <w:style w:type="character" w:customStyle="1" w:styleId="apple-converted-space">
    <w:name w:val="apple-converted-space"/>
    <w:basedOn w:val="DefaultParagraphFont"/>
    <w:rsid w:val="00FA56AF"/>
  </w:style>
  <w:style w:type="table" w:customStyle="1" w:styleId="LightShading1">
    <w:name w:val="Light Shading1"/>
    <w:basedOn w:val="TableNormal"/>
    <w:uiPriority w:val="60"/>
    <w:rsid w:val="00D10DA1"/>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3867B4"/>
    <w:rPr>
      <w:rFonts w:ascii="Calibri" w:hAnsi="Calibri"/>
      <w:sz w:val="22"/>
      <w:szCs w:val="22"/>
    </w:rPr>
  </w:style>
  <w:style w:type="table" w:customStyle="1" w:styleId="LightShading-Accent11">
    <w:name w:val="Light Shading - Accent 11"/>
    <w:basedOn w:val="TableNormal"/>
    <w:uiPriority w:val="60"/>
    <w:rsid w:val="00C3301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A32EE7"/>
    <w:pPr>
      <w:autoSpaceDE w:val="0"/>
      <w:autoSpaceDN w:val="0"/>
      <w:adjustRightInd w:val="0"/>
    </w:pPr>
    <w:rPr>
      <w:rFonts w:eastAsiaTheme="minorHAnsi"/>
      <w:color w:val="000000"/>
      <w:sz w:val="24"/>
      <w:szCs w:val="24"/>
    </w:rPr>
  </w:style>
  <w:style w:type="table" w:styleId="TableWeb2">
    <w:name w:val="Table Web 2"/>
    <w:basedOn w:val="TableNormal"/>
    <w:rsid w:val="0046320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10</Pages>
  <Words>4290</Words>
  <Characters>24453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PENGARUH INTENSITAS KEBISINGAN PADA PROSES SUGU DAN PROSES AMPELAS TERHADAP   PENDENGARAN TENAGA KERJA DI BENGKEL SEMINARI SANTO PAULUS PALEMBANG</vt:lpstr>
    </vt:vector>
  </TitlesOfParts>
  <Company>Mini</Company>
  <LinksUpToDate>false</LinksUpToDate>
  <CharactersWithSpaces>28686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PENGARUH INTENSITAS KEBISINGAN PADA PROSES SUGU DAN PROSES AMPELAS TERHADAP   PENDENGARAN TENAGA KERJA DI BENGKEL SEMINARI SANTO PAULUS PALEMBANG</dc:title>
  <dc:subject/>
  <dc:creator>Data</dc:creator>
  <cp:keywords/>
  <dc:description/>
  <cp:lastModifiedBy>Acer</cp:lastModifiedBy>
  <cp:revision>145</cp:revision>
  <dcterms:created xsi:type="dcterms:W3CDTF">2016-01-29T14:46:00Z</dcterms:created>
  <dcterms:modified xsi:type="dcterms:W3CDTF">2016-03-11T03:26:00Z</dcterms:modified>
</cp:coreProperties>
</file>