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95" w:rsidRDefault="00793395" w:rsidP="00793395">
      <w:pPr>
        <w:jc w:val="center"/>
        <w:rPr>
          <w:rFonts w:ascii="Times New Roman" w:hAnsi="Times New Roman" w:cs="Times New Roman"/>
        </w:rPr>
      </w:pPr>
    </w:p>
    <w:p w:rsidR="00682CDF" w:rsidRPr="00793395" w:rsidRDefault="00F73FD4" w:rsidP="00793395">
      <w:pPr>
        <w:jc w:val="center"/>
        <w:rPr>
          <w:rFonts w:ascii="Times New Roman" w:hAnsi="Times New Roman" w:cs="Times New Roman"/>
        </w:rPr>
      </w:pPr>
      <w:r w:rsidRPr="00793395">
        <w:rPr>
          <w:rFonts w:ascii="Times New Roman" w:hAnsi="Times New Roman" w:cs="Times New Roman"/>
        </w:rPr>
        <w:t>ABSTRAK</w:t>
      </w:r>
    </w:p>
    <w:p w:rsidR="00F73FD4" w:rsidRDefault="00F73FD4" w:rsidP="0065415B">
      <w:pPr>
        <w:tabs>
          <w:tab w:val="left" w:pos="1701"/>
          <w:tab w:val="left" w:pos="1843"/>
        </w:tabs>
      </w:pPr>
    </w:p>
    <w:p w:rsidR="00F73FD4" w:rsidRDefault="00F73FD4"/>
    <w:p w:rsidR="00F73FD4" w:rsidRPr="00B8013E" w:rsidRDefault="00F73FD4" w:rsidP="00F73FD4">
      <w:pPr>
        <w:pStyle w:val="ListParagraph"/>
        <w:spacing w:line="480" w:lineRule="auto"/>
        <w:ind w:left="360"/>
        <w:jc w:val="both"/>
        <w:rPr>
          <w:rFonts w:ascii="Times New Roman" w:hAnsi="Times New Roman"/>
          <w:b/>
        </w:rPr>
      </w:pPr>
      <w:r w:rsidRPr="00B8013E">
        <w:rPr>
          <w:rFonts w:ascii="Times New Roman" w:hAnsi="Times New Roman"/>
        </w:rPr>
        <w:t>LILIYANTI.</w:t>
      </w:r>
      <w:r w:rsidRPr="00B8013E">
        <w:rPr>
          <w:rFonts w:ascii="Times New Roman" w:hAnsi="Times New Roman"/>
          <w:b/>
        </w:rPr>
        <w:t xml:space="preserve"> Analisis Kinerja Keuangan Sebelum dan Sesudah Menjadi Badan Layanan Umum pada RSUP Dr. Mohammad Hoesin Palembang. Dibawah bimbingan Dedi Rianto Rahadi dan Heriyanto.</w:t>
      </w:r>
    </w:p>
    <w:p w:rsidR="00F73FD4" w:rsidRPr="00B8013E" w:rsidRDefault="00F73FD4" w:rsidP="00F73FD4">
      <w:pPr>
        <w:pStyle w:val="ListParagraph"/>
        <w:spacing w:line="480" w:lineRule="auto"/>
        <w:ind w:left="426"/>
        <w:jc w:val="both"/>
        <w:rPr>
          <w:rFonts w:ascii="Times New Roman" w:hAnsi="Times New Roman"/>
        </w:rPr>
      </w:pPr>
      <w:r w:rsidRPr="00B8013E">
        <w:rPr>
          <w:rFonts w:ascii="Times New Roman" w:hAnsi="Times New Roman"/>
        </w:rPr>
        <w:t>Tujuan penelitian ini adalah untuk mengetahui /mengkaji: 1). Kinerja keuangan rumah sakit sebelum dan sesudah menjadi BLU diukur dari indikator keuangan.</w:t>
      </w:r>
    </w:p>
    <w:p w:rsidR="00F73FD4" w:rsidRPr="00B8013E" w:rsidRDefault="00BC142F" w:rsidP="00F73FD4">
      <w:pPr>
        <w:pStyle w:val="ListParagraph"/>
        <w:tabs>
          <w:tab w:val="left" w:pos="426"/>
        </w:tabs>
        <w:spacing w:line="480" w:lineRule="auto"/>
        <w:ind w:left="426" w:hanging="283"/>
        <w:jc w:val="both"/>
        <w:rPr>
          <w:rFonts w:ascii="Times New Roman" w:hAnsi="Times New Roman"/>
        </w:rPr>
      </w:pPr>
      <w:r>
        <w:rPr>
          <w:rFonts w:ascii="Times New Roman" w:hAnsi="Times New Roman"/>
        </w:rPr>
        <w:tab/>
        <w:t xml:space="preserve">2) </w:t>
      </w:r>
      <w:r w:rsidR="00F73FD4" w:rsidRPr="00B8013E">
        <w:rPr>
          <w:rFonts w:ascii="Times New Roman" w:hAnsi="Times New Roman"/>
        </w:rPr>
        <w:t>Kinerja keuangan meningkat sesudah menjadi Badan layanan umum.</w:t>
      </w:r>
    </w:p>
    <w:p w:rsidR="00B8013E" w:rsidRDefault="00F73FD4" w:rsidP="00B8013E">
      <w:pPr>
        <w:pStyle w:val="ListParagraph"/>
        <w:tabs>
          <w:tab w:val="left" w:pos="426"/>
        </w:tabs>
        <w:spacing w:line="480" w:lineRule="auto"/>
        <w:ind w:left="426"/>
        <w:jc w:val="both"/>
        <w:rPr>
          <w:rFonts w:ascii="Times New Roman" w:hAnsi="Times New Roman"/>
        </w:rPr>
      </w:pPr>
      <w:r w:rsidRPr="00B8013E">
        <w:rPr>
          <w:rFonts w:ascii="Times New Roman" w:hAnsi="Times New Roman"/>
        </w:rPr>
        <w:t xml:space="preserve">Penelitian ini dilaksanakan di RSUP Dr. Mohammad Hoesin Palembang, Jalan Jenderal Sudirman Km 3,5 Palembang. Metode yang digunakan adalah deskriptif dengan menggunakan data sekunder berupa laporan keuangan </w:t>
      </w:r>
      <w:r w:rsidR="00B8013E" w:rsidRPr="00B8013E">
        <w:rPr>
          <w:rFonts w:ascii="Times New Roman" w:hAnsi="Times New Roman"/>
        </w:rPr>
        <w:t>dari tahun 2003-2008</w:t>
      </w:r>
      <w:r w:rsidRPr="00B8013E">
        <w:rPr>
          <w:rFonts w:ascii="Times New Roman" w:hAnsi="Times New Roman"/>
        </w:rPr>
        <w:t>.</w:t>
      </w:r>
      <w:r w:rsidR="001B1239" w:rsidRPr="00B8013E">
        <w:rPr>
          <w:rFonts w:ascii="Times New Roman" w:hAnsi="Times New Roman"/>
        </w:rPr>
        <w:t xml:space="preserve"> </w:t>
      </w:r>
      <w:r w:rsidRPr="00B8013E">
        <w:rPr>
          <w:rFonts w:ascii="Times New Roman" w:hAnsi="Times New Roman"/>
        </w:rPr>
        <w:t xml:space="preserve">Alat untuk menganalisis data </w:t>
      </w:r>
      <w:r w:rsidR="001B1239" w:rsidRPr="00B8013E">
        <w:rPr>
          <w:rFonts w:ascii="Times New Roman" w:hAnsi="Times New Roman"/>
        </w:rPr>
        <w:t xml:space="preserve">menggunakan analisis rasio yaitu 1) Return on Investment, 2) Cash Ratio, 3) Current Ratio, 4) Collection Period, 5) Inventory Turn Over, </w:t>
      </w:r>
    </w:p>
    <w:p w:rsidR="00F73FD4" w:rsidRPr="00B8013E" w:rsidRDefault="001B1239" w:rsidP="00B8013E">
      <w:pPr>
        <w:pStyle w:val="ListParagraph"/>
        <w:tabs>
          <w:tab w:val="left" w:pos="426"/>
        </w:tabs>
        <w:spacing w:line="480" w:lineRule="auto"/>
        <w:ind w:left="426"/>
        <w:jc w:val="both"/>
        <w:rPr>
          <w:rFonts w:ascii="Times New Roman" w:hAnsi="Times New Roman"/>
        </w:rPr>
      </w:pPr>
      <w:r w:rsidRPr="00B8013E">
        <w:rPr>
          <w:rFonts w:ascii="Times New Roman" w:hAnsi="Times New Roman"/>
        </w:rPr>
        <w:t>6)</w:t>
      </w:r>
      <w:r w:rsidR="00B8013E">
        <w:rPr>
          <w:rFonts w:ascii="Times New Roman" w:hAnsi="Times New Roman"/>
        </w:rPr>
        <w:t xml:space="preserve"> </w:t>
      </w:r>
      <w:r w:rsidRPr="00B8013E">
        <w:rPr>
          <w:rFonts w:ascii="Times New Roman" w:hAnsi="Times New Roman"/>
        </w:rPr>
        <w:t>Total Asset Turn Over, 7) Equity to Total Asset.</w:t>
      </w:r>
    </w:p>
    <w:p w:rsidR="00EB0206" w:rsidRPr="00B8013E" w:rsidRDefault="00EB0206" w:rsidP="00B8013E">
      <w:pPr>
        <w:pStyle w:val="ListParagraph"/>
        <w:tabs>
          <w:tab w:val="left" w:pos="426"/>
        </w:tabs>
        <w:spacing w:line="480" w:lineRule="auto"/>
        <w:ind w:left="426"/>
        <w:jc w:val="both"/>
        <w:rPr>
          <w:rFonts w:ascii="Times New Roman" w:hAnsi="Times New Roman"/>
        </w:rPr>
      </w:pPr>
      <w:r w:rsidRPr="00B8013E">
        <w:rPr>
          <w:rFonts w:ascii="Times New Roman" w:hAnsi="Times New Roman"/>
        </w:rPr>
        <w:t>Dari hasil pen</w:t>
      </w:r>
      <w:r w:rsidR="004F4E5E" w:rsidRPr="00B8013E">
        <w:rPr>
          <w:rFonts w:ascii="Times New Roman" w:hAnsi="Times New Roman"/>
        </w:rPr>
        <w:t>elitian</w:t>
      </w:r>
      <w:r w:rsidR="00B8013E" w:rsidRPr="00B8013E">
        <w:rPr>
          <w:rFonts w:ascii="Times New Roman" w:hAnsi="Times New Roman"/>
        </w:rPr>
        <w:t xml:space="preserve"> diperoleh kesimpulan bahwa kinerja keuangan sebelum dan sesudah menjadi BLU berfluktuatif dan masing-masing mendapat nilai “SEHAT”.</w:t>
      </w:r>
    </w:p>
    <w:p w:rsidR="00B8013E" w:rsidRPr="00B8013E" w:rsidRDefault="00B8013E" w:rsidP="00B8013E">
      <w:pPr>
        <w:pStyle w:val="ListParagraph"/>
        <w:tabs>
          <w:tab w:val="left" w:pos="426"/>
        </w:tabs>
        <w:spacing w:line="480" w:lineRule="auto"/>
        <w:ind w:left="426"/>
        <w:jc w:val="both"/>
        <w:rPr>
          <w:rFonts w:ascii="Times New Roman" w:hAnsi="Times New Roman"/>
        </w:rPr>
      </w:pPr>
    </w:p>
    <w:p w:rsidR="00B8013E" w:rsidRDefault="00B8013E" w:rsidP="00B8013E">
      <w:pPr>
        <w:pStyle w:val="ListParagraph"/>
        <w:tabs>
          <w:tab w:val="left" w:pos="426"/>
        </w:tabs>
        <w:spacing w:line="480" w:lineRule="auto"/>
        <w:ind w:left="426"/>
        <w:jc w:val="both"/>
        <w:rPr>
          <w:rFonts w:ascii="Times New Roman" w:hAnsi="Times New Roman"/>
        </w:rPr>
      </w:pPr>
      <w:r w:rsidRPr="00B8013E">
        <w:rPr>
          <w:rFonts w:ascii="Times New Roman" w:hAnsi="Times New Roman"/>
        </w:rPr>
        <w:t>Kata Kunci : Kinerja Keuangan</w:t>
      </w:r>
    </w:p>
    <w:p w:rsidR="00793395" w:rsidRDefault="00793395" w:rsidP="00B8013E">
      <w:pPr>
        <w:pStyle w:val="ListParagraph"/>
        <w:tabs>
          <w:tab w:val="left" w:pos="426"/>
        </w:tabs>
        <w:spacing w:line="480" w:lineRule="auto"/>
        <w:ind w:left="426"/>
        <w:jc w:val="both"/>
        <w:rPr>
          <w:rFonts w:ascii="Times New Roman" w:hAnsi="Times New Roman"/>
        </w:rPr>
      </w:pPr>
    </w:p>
    <w:p w:rsidR="00793395" w:rsidRDefault="00793395" w:rsidP="00B8013E">
      <w:pPr>
        <w:pStyle w:val="ListParagraph"/>
        <w:tabs>
          <w:tab w:val="left" w:pos="426"/>
        </w:tabs>
        <w:spacing w:line="480" w:lineRule="auto"/>
        <w:ind w:left="426"/>
        <w:jc w:val="both"/>
        <w:rPr>
          <w:rFonts w:ascii="Times New Roman" w:hAnsi="Times New Roman"/>
        </w:rPr>
      </w:pPr>
    </w:p>
    <w:p w:rsidR="00793395" w:rsidRDefault="00793395"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921F25">
      <w:pPr>
        <w:pStyle w:val="ListParagraph"/>
        <w:tabs>
          <w:tab w:val="left" w:pos="426"/>
        </w:tabs>
        <w:spacing w:line="480" w:lineRule="auto"/>
        <w:ind w:left="426"/>
        <w:jc w:val="center"/>
        <w:rPr>
          <w:rFonts w:ascii="Times New Roman" w:hAnsi="Times New Roman"/>
        </w:rPr>
      </w:pPr>
      <w:r>
        <w:rPr>
          <w:rFonts w:ascii="Times New Roman" w:hAnsi="Times New Roman"/>
        </w:rPr>
        <w:lastRenderedPageBreak/>
        <w:t>ABSTRACT</w:t>
      </w:r>
    </w:p>
    <w:p w:rsidR="00104EB9" w:rsidRDefault="00104EB9" w:rsidP="00104EB9">
      <w:pPr>
        <w:pStyle w:val="ListParagraph"/>
        <w:tabs>
          <w:tab w:val="left" w:pos="426"/>
        </w:tabs>
        <w:spacing w:line="480" w:lineRule="auto"/>
        <w:ind w:left="42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5037E">
        <w:rPr>
          <w:rFonts w:ascii="Times New Roman" w:hAnsi="Times New Roman"/>
        </w:rPr>
        <w:t xml:space="preserve">By, </w:t>
      </w:r>
      <w:r w:rsidR="006256F5">
        <w:rPr>
          <w:rFonts w:ascii="Times New Roman" w:hAnsi="Times New Roman"/>
        </w:rPr>
        <w:t>Liliyanti,</w:t>
      </w:r>
      <w:r>
        <w:rPr>
          <w:rFonts w:ascii="Times New Roman" w:hAnsi="Times New Roman"/>
        </w:rPr>
        <w:t>Dedi Rianto Rahadi and Heriyanto.</w:t>
      </w:r>
    </w:p>
    <w:p w:rsidR="0055037E" w:rsidRDefault="0055037E" w:rsidP="00921F25">
      <w:pPr>
        <w:pStyle w:val="ListParagraph"/>
        <w:tabs>
          <w:tab w:val="left" w:pos="426"/>
        </w:tabs>
        <w:spacing w:line="480" w:lineRule="auto"/>
        <w:ind w:left="426"/>
        <w:jc w:val="center"/>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r>
        <w:rPr>
          <w:rFonts w:ascii="Times New Roman" w:hAnsi="Times New Roman"/>
        </w:rPr>
        <w:t>. Analysis performance of financial before and aftar public service agency(BLU) of RSUP Dr.Mohammad Hoesin Palembang.</w:t>
      </w:r>
      <w:r w:rsidR="00104EB9">
        <w:rPr>
          <w:rFonts w:ascii="Times New Roman" w:hAnsi="Times New Roman"/>
        </w:rPr>
        <w:t xml:space="preserve"> </w:t>
      </w:r>
      <w:r w:rsidR="00425566">
        <w:rPr>
          <w:rFonts w:ascii="Times New Roman" w:hAnsi="Times New Roman"/>
        </w:rPr>
        <w:t>The porpose of this study is for knowing</w:t>
      </w:r>
      <w:r>
        <w:rPr>
          <w:rFonts w:ascii="Times New Roman" w:hAnsi="Times New Roman"/>
        </w:rPr>
        <w:t xml:space="preserve"> </w:t>
      </w:r>
      <w:r w:rsidR="00425566">
        <w:rPr>
          <w:rFonts w:ascii="Times New Roman" w:hAnsi="Times New Roman"/>
        </w:rPr>
        <w:t>and evaluating</w:t>
      </w:r>
      <w:r>
        <w:rPr>
          <w:rFonts w:ascii="Times New Roman" w:hAnsi="Times New Roman"/>
        </w:rPr>
        <w:t xml:space="preserve"> 1) </w:t>
      </w:r>
      <w:r w:rsidR="00BE7F57">
        <w:rPr>
          <w:rFonts w:ascii="Times New Roman" w:hAnsi="Times New Roman"/>
        </w:rPr>
        <w:t xml:space="preserve">Performance of financial hospital before and after public service agency </w:t>
      </w:r>
      <w:r w:rsidR="00425566">
        <w:rPr>
          <w:rFonts w:ascii="Times New Roman" w:hAnsi="Times New Roman"/>
        </w:rPr>
        <w:t xml:space="preserve"> rated by financial indicator. 2) performance of financial was increased after public service agency.</w:t>
      </w:r>
    </w:p>
    <w:p w:rsidR="006C461F" w:rsidRDefault="00425566" w:rsidP="00B8013E">
      <w:pPr>
        <w:pStyle w:val="ListParagraph"/>
        <w:tabs>
          <w:tab w:val="left" w:pos="426"/>
        </w:tabs>
        <w:spacing w:line="480" w:lineRule="auto"/>
        <w:ind w:left="426"/>
        <w:jc w:val="both"/>
        <w:rPr>
          <w:rFonts w:ascii="Times New Roman" w:hAnsi="Times New Roman"/>
        </w:rPr>
      </w:pPr>
      <w:r>
        <w:rPr>
          <w:rFonts w:ascii="Times New Roman" w:hAnsi="Times New Roman"/>
        </w:rPr>
        <w:t>This research was conducted in RSUP Dr.Mohammad Hoesin Palembang, Jalan Jenderal Sudirman m 3,5 Palembang. The methode which used is descriptive using secondary data from the financial statement in 2003 to 2008. Analysis instrument used ratio analysis 1) Return on Investment, 2) Cash Ratio, 3) Current Ratio, 4) Collection Period, 5)Inventory Turn Over, 6)Total Asset Turn Over, 7) Equity to Total Asset.</w:t>
      </w:r>
    </w:p>
    <w:p w:rsidR="00425566" w:rsidRDefault="00CF0F54" w:rsidP="00B8013E">
      <w:pPr>
        <w:pStyle w:val="ListParagraph"/>
        <w:tabs>
          <w:tab w:val="left" w:pos="426"/>
        </w:tabs>
        <w:spacing w:line="480" w:lineRule="auto"/>
        <w:ind w:left="426"/>
        <w:jc w:val="both"/>
        <w:rPr>
          <w:rFonts w:ascii="Times New Roman" w:hAnsi="Times New Roman"/>
        </w:rPr>
      </w:pPr>
      <w:r>
        <w:rPr>
          <w:rFonts w:ascii="Times New Roman" w:hAnsi="Times New Roman"/>
        </w:rPr>
        <w:t xml:space="preserve">From the result of this research can be summaried to that the </w:t>
      </w:r>
      <w:r w:rsidR="00921F25">
        <w:rPr>
          <w:rFonts w:ascii="Times New Roman" w:hAnsi="Times New Roman"/>
        </w:rPr>
        <w:t>financial performance public service agency fluctuative and from 2003-2008 the averaga is “HEALTY”.</w:t>
      </w:r>
    </w:p>
    <w:p w:rsidR="00921F25" w:rsidRDefault="00921F25" w:rsidP="00B8013E">
      <w:pPr>
        <w:pStyle w:val="ListParagraph"/>
        <w:tabs>
          <w:tab w:val="left" w:pos="426"/>
        </w:tabs>
        <w:spacing w:line="480" w:lineRule="auto"/>
        <w:ind w:left="426"/>
        <w:jc w:val="both"/>
        <w:rPr>
          <w:rFonts w:ascii="Times New Roman" w:hAnsi="Times New Roman"/>
        </w:rPr>
      </w:pPr>
    </w:p>
    <w:p w:rsidR="00921F25" w:rsidRDefault="00921F25" w:rsidP="00B8013E">
      <w:pPr>
        <w:pStyle w:val="ListParagraph"/>
        <w:tabs>
          <w:tab w:val="left" w:pos="426"/>
        </w:tabs>
        <w:spacing w:line="480" w:lineRule="auto"/>
        <w:ind w:left="426"/>
        <w:jc w:val="both"/>
        <w:rPr>
          <w:rFonts w:ascii="Times New Roman" w:hAnsi="Times New Roman"/>
        </w:rPr>
      </w:pPr>
      <w:r>
        <w:rPr>
          <w:rFonts w:ascii="Times New Roman" w:hAnsi="Times New Roman"/>
        </w:rPr>
        <w:t>Keyword : Financial Performance</w:t>
      </w:r>
    </w:p>
    <w:p w:rsidR="00425566" w:rsidRDefault="00425566"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6C461F" w:rsidRDefault="006C461F" w:rsidP="00B8013E">
      <w:pPr>
        <w:pStyle w:val="ListParagraph"/>
        <w:tabs>
          <w:tab w:val="left" w:pos="426"/>
        </w:tabs>
        <w:spacing w:line="480" w:lineRule="auto"/>
        <w:ind w:left="426"/>
        <w:jc w:val="both"/>
        <w:rPr>
          <w:rFonts w:ascii="Times New Roman" w:hAnsi="Times New Roman"/>
        </w:rPr>
      </w:pPr>
    </w:p>
    <w:p w:rsidR="00793395" w:rsidRPr="009F373A" w:rsidRDefault="00793395" w:rsidP="009F373A">
      <w:pPr>
        <w:tabs>
          <w:tab w:val="left" w:pos="426"/>
        </w:tabs>
        <w:spacing w:line="480" w:lineRule="auto"/>
        <w:jc w:val="both"/>
        <w:rPr>
          <w:rFonts w:ascii="Times New Roman" w:hAnsi="Times New Roman"/>
        </w:rPr>
      </w:pPr>
    </w:p>
    <w:p w:rsidR="00793395" w:rsidRPr="00191700" w:rsidRDefault="00163516" w:rsidP="00191700">
      <w:pPr>
        <w:pStyle w:val="ListParagraph"/>
        <w:numPr>
          <w:ilvl w:val="0"/>
          <w:numId w:val="5"/>
        </w:numPr>
        <w:tabs>
          <w:tab w:val="left" w:pos="426"/>
        </w:tabs>
        <w:spacing w:line="480" w:lineRule="auto"/>
        <w:jc w:val="both"/>
        <w:rPr>
          <w:rFonts w:ascii="Times New Roman" w:hAnsi="Times New Roman"/>
        </w:rPr>
      </w:pPr>
      <w:r w:rsidRPr="00191700">
        <w:rPr>
          <w:rFonts w:ascii="Times New Roman" w:hAnsi="Times New Roman"/>
        </w:rPr>
        <w:t>Latar Belakang</w:t>
      </w:r>
    </w:p>
    <w:p w:rsidR="00F73FD4" w:rsidRPr="00B8013E" w:rsidRDefault="00163516" w:rsidP="00163516">
      <w:pPr>
        <w:pStyle w:val="ListParagraph"/>
        <w:tabs>
          <w:tab w:val="left" w:pos="0"/>
        </w:tabs>
        <w:spacing w:line="480" w:lineRule="auto"/>
        <w:ind w:left="0"/>
        <w:jc w:val="both"/>
        <w:rPr>
          <w:rFonts w:ascii="Times New Roman" w:hAnsi="Times New Roman"/>
        </w:rPr>
      </w:pPr>
      <w:r>
        <w:rPr>
          <w:rFonts w:ascii="Arial" w:hAnsi="Arial" w:cs="Arial"/>
        </w:rPr>
        <w:tab/>
        <w:t xml:space="preserve">RSUP Dr. Mohammad Hoesin adalah </w:t>
      </w:r>
      <w:r w:rsidRPr="002404A9">
        <w:rPr>
          <w:rFonts w:ascii="Arial" w:hAnsi="Arial" w:cs="Arial"/>
        </w:rPr>
        <w:t>rumah sakit</w:t>
      </w:r>
      <w:r>
        <w:rPr>
          <w:rFonts w:ascii="Arial" w:hAnsi="Arial" w:cs="Arial"/>
        </w:rPr>
        <w:t xml:space="preserve"> BLU yang </w:t>
      </w:r>
      <w:r w:rsidRPr="002404A9">
        <w:rPr>
          <w:rFonts w:ascii="Arial" w:hAnsi="Arial" w:cs="Arial"/>
        </w:rPr>
        <w:t>dituntut untuk dapat menyajikan data dan informasi yang akurat, tersaji secara tepat waktu bagi kepentingan pihak-pihak yang memerlukan</w:t>
      </w:r>
    </w:p>
    <w:p w:rsidR="00163516" w:rsidRPr="002404A9" w:rsidRDefault="00163516" w:rsidP="00163516">
      <w:pPr>
        <w:tabs>
          <w:tab w:val="left" w:pos="0"/>
        </w:tabs>
        <w:spacing w:after="120" w:line="480" w:lineRule="auto"/>
        <w:ind w:firstLine="709"/>
        <w:jc w:val="both"/>
        <w:rPr>
          <w:rFonts w:ascii="Arial" w:eastAsia="Calibri" w:hAnsi="Arial" w:cs="Arial"/>
        </w:rPr>
      </w:pPr>
      <w:r w:rsidRPr="002404A9">
        <w:rPr>
          <w:rFonts w:ascii="Arial" w:eastAsia="Calibri" w:hAnsi="Arial" w:cs="Arial"/>
        </w:rPr>
        <w:t>Laporan Keuangan BLU rumah sakit</w:t>
      </w:r>
      <w:r w:rsidRPr="002404A9">
        <w:rPr>
          <w:rFonts w:ascii="Arial" w:hAnsi="Arial" w:cs="Arial"/>
        </w:rPr>
        <w:t xml:space="preserve"> disusun dengan tujuan </w:t>
      </w:r>
      <w:r w:rsidRPr="002404A9">
        <w:rPr>
          <w:rFonts w:ascii="Arial" w:eastAsia="Calibri" w:hAnsi="Arial" w:cs="Arial"/>
        </w:rPr>
        <w:t>untuk menyediakan informasi yang menyangkut  posisi  keuangan,  kinerja  dan perubahan  posisi  keuangan. Selain itu laporan keuangan BLU rumah sakit juga dapat dipergunakan sebagai bahan untuk pengambilan  keputusan.</w:t>
      </w:r>
    </w:p>
    <w:p w:rsidR="00163516" w:rsidRPr="002404A9" w:rsidRDefault="00163516" w:rsidP="00163516">
      <w:pPr>
        <w:spacing w:before="100" w:beforeAutospacing="1" w:after="100" w:afterAutospacing="1" w:line="480" w:lineRule="auto"/>
        <w:ind w:firstLine="720"/>
        <w:jc w:val="both"/>
        <w:rPr>
          <w:rFonts w:ascii="Arial" w:hAnsi="Arial" w:cs="Arial"/>
        </w:rPr>
      </w:pPr>
      <w:r w:rsidRPr="002404A9">
        <w:rPr>
          <w:rFonts w:ascii="Arial" w:hAnsi="Arial" w:cs="Arial"/>
        </w:rPr>
        <w:t>. Kinerja Keuangan Tahun 2003 -2008 ( dalam persentase).</w:t>
      </w:r>
    </w:p>
    <w:tbl>
      <w:tblPr>
        <w:tblW w:w="9266" w:type="dxa"/>
        <w:tblInd w:w="93" w:type="dxa"/>
        <w:tblLook w:val="04A0"/>
      </w:tblPr>
      <w:tblGrid>
        <w:gridCol w:w="546"/>
        <w:gridCol w:w="2340"/>
        <w:gridCol w:w="960"/>
        <w:gridCol w:w="1120"/>
        <w:gridCol w:w="980"/>
        <w:gridCol w:w="1200"/>
        <w:gridCol w:w="1160"/>
        <w:gridCol w:w="960"/>
      </w:tblGrid>
      <w:tr w:rsidR="00163516" w:rsidRPr="002404A9" w:rsidTr="007254E6">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center"/>
              <w:rPr>
                <w:rFonts w:ascii="Arial" w:eastAsia="Times New Roman" w:hAnsi="Arial" w:cs="Arial"/>
                <w:lang w:eastAsia="id-ID"/>
              </w:rPr>
            </w:pPr>
            <w:r w:rsidRPr="002404A9">
              <w:rPr>
                <w:rFonts w:ascii="Arial" w:eastAsia="Times New Roman" w:hAnsi="Arial" w:cs="Arial"/>
                <w:lang w:eastAsia="id-ID"/>
              </w:rPr>
              <w:t>NO</w:t>
            </w:r>
          </w:p>
        </w:tc>
        <w:tc>
          <w:tcPr>
            <w:tcW w:w="2340" w:type="dxa"/>
            <w:tcBorders>
              <w:top w:val="single" w:sz="4" w:space="0" w:color="auto"/>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center"/>
              <w:rPr>
                <w:rFonts w:ascii="Arial" w:eastAsia="Times New Roman" w:hAnsi="Arial" w:cs="Arial"/>
                <w:lang w:eastAsia="id-ID"/>
              </w:rPr>
            </w:pPr>
            <w:r w:rsidRPr="002404A9">
              <w:rPr>
                <w:rFonts w:ascii="Arial" w:eastAsia="Times New Roman" w:hAnsi="Arial" w:cs="Arial"/>
                <w:lang w:eastAsia="id-ID"/>
              </w:rPr>
              <w:t>Rasio</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2003</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2004</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2005</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2006</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2007</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2008</w:t>
            </w:r>
          </w:p>
        </w:tc>
      </w:tr>
      <w:tr w:rsidR="00163516" w:rsidRPr="002404A9" w:rsidTr="007254E6">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1</w:t>
            </w:r>
          </w:p>
        </w:tc>
        <w:tc>
          <w:tcPr>
            <w:tcW w:w="234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rPr>
                <w:rFonts w:ascii="Arial" w:eastAsia="Times New Roman" w:hAnsi="Arial" w:cs="Arial"/>
                <w:lang w:eastAsia="id-ID"/>
              </w:rPr>
            </w:pPr>
            <w:r w:rsidRPr="002404A9">
              <w:rPr>
                <w:rFonts w:ascii="Arial" w:eastAsia="Times New Roman" w:hAnsi="Arial" w:cs="Arial"/>
                <w:lang w:eastAsia="id-ID"/>
              </w:rPr>
              <w:t>Return On Invesment</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-3</w:t>
            </w:r>
            <w:r>
              <w:rPr>
                <w:rFonts w:ascii="Arial" w:eastAsia="Times New Roman" w:hAnsi="Arial" w:cs="Arial"/>
                <w:lang w:eastAsia="id-ID"/>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-31</w:t>
            </w:r>
          </w:p>
        </w:tc>
        <w:tc>
          <w:tcPr>
            <w:tcW w:w="98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-29</w:t>
            </w:r>
          </w:p>
        </w:tc>
        <w:tc>
          <w:tcPr>
            <w:tcW w:w="120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center"/>
              <w:rPr>
                <w:rFonts w:ascii="Arial" w:eastAsia="Times New Roman" w:hAnsi="Arial" w:cs="Arial"/>
                <w:lang w:eastAsia="id-ID"/>
              </w:rPr>
            </w:pPr>
            <w:r>
              <w:rPr>
                <w:rFonts w:ascii="Arial" w:eastAsia="Times New Roman" w:hAnsi="Arial" w:cs="Arial"/>
                <w:lang w:eastAsia="id-ID"/>
              </w:rPr>
              <w:t>38</w:t>
            </w:r>
          </w:p>
        </w:tc>
        <w:tc>
          <w:tcPr>
            <w:tcW w:w="11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3</w:t>
            </w:r>
            <w:r>
              <w:rPr>
                <w:rFonts w:ascii="Arial" w:eastAsia="Times New Roman" w:hAnsi="Arial" w:cs="Arial"/>
                <w:lang w:eastAsia="id-ID"/>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6</w:t>
            </w:r>
          </w:p>
        </w:tc>
      </w:tr>
      <w:tr w:rsidR="00163516" w:rsidRPr="002404A9" w:rsidTr="007254E6">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w:t>
            </w:r>
          </w:p>
        </w:tc>
        <w:tc>
          <w:tcPr>
            <w:tcW w:w="234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rPr>
                <w:rFonts w:ascii="Arial" w:eastAsia="Times New Roman" w:hAnsi="Arial" w:cs="Arial"/>
                <w:lang w:eastAsia="id-ID"/>
              </w:rPr>
            </w:pPr>
            <w:r w:rsidRPr="002404A9">
              <w:rPr>
                <w:rFonts w:ascii="Arial" w:eastAsia="Times New Roman" w:hAnsi="Arial" w:cs="Arial"/>
                <w:lang w:eastAsia="id-ID"/>
              </w:rPr>
              <w:t>Cash Ratio</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186</w:t>
            </w:r>
          </w:p>
        </w:tc>
        <w:tc>
          <w:tcPr>
            <w:tcW w:w="112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201</w:t>
            </w:r>
          </w:p>
        </w:tc>
        <w:tc>
          <w:tcPr>
            <w:tcW w:w="98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21</w:t>
            </w:r>
            <w:r>
              <w:rPr>
                <w:rFonts w:ascii="Arial" w:eastAsia="Times New Roman" w:hAnsi="Arial" w:cs="Arial"/>
                <w:lang w:eastAsia="id-ID"/>
              </w:rPr>
              <w:t>7</w:t>
            </w:r>
          </w:p>
        </w:tc>
        <w:tc>
          <w:tcPr>
            <w:tcW w:w="120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6</w:t>
            </w:r>
            <w:r>
              <w:rPr>
                <w:rFonts w:ascii="Arial" w:eastAsia="Times New Roman" w:hAnsi="Arial" w:cs="Arial"/>
                <w:lang w:eastAsia="id-ID"/>
              </w:rPr>
              <w:t>3</w:t>
            </w:r>
          </w:p>
        </w:tc>
        <w:tc>
          <w:tcPr>
            <w:tcW w:w="11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101</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1</w:t>
            </w:r>
            <w:r>
              <w:rPr>
                <w:rFonts w:ascii="Arial" w:eastAsia="Times New Roman" w:hAnsi="Arial" w:cs="Arial"/>
                <w:lang w:eastAsia="id-ID"/>
              </w:rPr>
              <w:t>10</w:t>
            </w:r>
          </w:p>
        </w:tc>
      </w:tr>
      <w:tr w:rsidR="00163516" w:rsidRPr="002404A9" w:rsidTr="007254E6">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3</w:t>
            </w:r>
          </w:p>
        </w:tc>
        <w:tc>
          <w:tcPr>
            <w:tcW w:w="234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rPr>
                <w:rFonts w:ascii="Arial" w:eastAsia="Times New Roman" w:hAnsi="Arial" w:cs="Arial"/>
                <w:lang w:eastAsia="id-ID"/>
              </w:rPr>
            </w:pPr>
            <w:r w:rsidRPr="002404A9">
              <w:rPr>
                <w:rFonts w:ascii="Arial" w:eastAsia="Times New Roman" w:hAnsi="Arial" w:cs="Arial"/>
                <w:lang w:eastAsia="id-ID"/>
              </w:rPr>
              <w:t>Current Ratio</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33</w:t>
            </w:r>
            <w:r>
              <w:rPr>
                <w:rFonts w:ascii="Arial" w:eastAsia="Times New Roman" w:hAnsi="Arial" w:cs="Arial"/>
                <w:lang w:eastAsia="id-ID"/>
              </w:rPr>
              <w:t>8</w:t>
            </w:r>
          </w:p>
        </w:tc>
        <w:tc>
          <w:tcPr>
            <w:tcW w:w="112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319</w:t>
            </w:r>
          </w:p>
        </w:tc>
        <w:tc>
          <w:tcPr>
            <w:tcW w:w="98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44</w:t>
            </w:r>
            <w:r>
              <w:rPr>
                <w:rFonts w:ascii="Arial" w:eastAsia="Times New Roman" w:hAnsi="Arial" w:cs="Arial"/>
                <w:lang w:eastAsia="id-ID"/>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27</w:t>
            </w:r>
            <w:r>
              <w:rPr>
                <w:rFonts w:ascii="Arial" w:eastAsia="Times New Roman" w:hAnsi="Arial" w:cs="Arial"/>
                <w:lang w:eastAsia="id-ID"/>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52</w:t>
            </w:r>
            <w:r>
              <w:rPr>
                <w:rFonts w:ascii="Arial" w:eastAsia="Times New Roman" w:hAnsi="Arial" w:cs="Arial"/>
                <w:lang w:eastAsia="id-ID"/>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23</w:t>
            </w:r>
            <w:r>
              <w:rPr>
                <w:rFonts w:ascii="Arial" w:eastAsia="Times New Roman" w:hAnsi="Arial" w:cs="Arial"/>
                <w:lang w:eastAsia="id-ID"/>
              </w:rPr>
              <w:t>3</w:t>
            </w:r>
          </w:p>
        </w:tc>
      </w:tr>
      <w:tr w:rsidR="00163516" w:rsidRPr="002404A9" w:rsidTr="007254E6">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4</w:t>
            </w:r>
          </w:p>
        </w:tc>
        <w:tc>
          <w:tcPr>
            <w:tcW w:w="234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rPr>
                <w:rFonts w:ascii="Arial" w:eastAsia="Times New Roman" w:hAnsi="Arial" w:cs="Arial"/>
                <w:lang w:eastAsia="id-ID"/>
              </w:rPr>
            </w:pPr>
            <w:r w:rsidRPr="002404A9">
              <w:rPr>
                <w:rFonts w:ascii="Arial" w:eastAsia="Times New Roman" w:hAnsi="Arial" w:cs="Arial"/>
                <w:lang w:eastAsia="id-ID"/>
              </w:rPr>
              <w:t>Collection Period</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Pr>
                <w:rFonts w:ascii="Arial" w:eastAsia="Times New Roman" w:hAnsi="Arial" w:cs="Arial"/>
                <w:lang w:eastAsia="id-ID"/>
              </w:rPr>
              <w:t>40</w:t>
            </w:r>
          </w:p>
        </w:tc>
        <w:tc>
          <w:tcPr>
            <w:tcW w:w="112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31</w:t>
            </w:r>
          </w:p>
        </w:tc>
        <w:tc>
          <w:tcPr>
            <w:tcW w:w="98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32</w:t>
            </w:r>
          </w:p>
        </w:tc>
        <w:tc>
          <w:tcPr>
            <w:tcW w:w="120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45</w:t>
            </w:r>
          </w:p>
        </w:tc>
        <w:tc>
          <w:tcPr>
            <w:tcW w:w="11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86</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Pr>
                <w:rFonts w:ascii="Arial" w:eastAsia="Times New Roman" w:hAnsi="Arial" w:cs="Arial"/>
                <w:lang w:eastAsia="id-ID"/>
              </w:rPr>
              <w:t>55</w:t>
            </w:r>
          </w:p>
        </w:tc>
      </w:tr>
      <w:tr w:rsidR="00163516" w:rsidRPr="002404A9" w:rsidTr="007254E6">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5</w:t>
            </w:r>
          </w:p>
        </w:tc>
        <w:tc>
          <w:tcPr>
            <w:tcW w:w="234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rPr>
                <w:rFonts w:ascii="Arial" w:eastAsia="Times New Roman" w:hAnsi="Arial" w:cs="Arial"/>
                <w:lang w:eastAsia="id-ID"/>
              </w:rPr>
            </w:pPr>
            <w:r w:rsidRPr="002404A9">
              <w:rPr>
                <w:rFonts w:ascii="Arial" w:eastAsia="Times New Roman" w:hAnsi="Arial" w:cs="Arial"/>
                <w:lang w:eastAsia="id-ID"/>
              </w:rPr>
              <w:t>Inventory Turn Over</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Pr>
                <w:rFonts w:ascii="Arial" w:eastAsia="Times New Roman" w:hAnsi="Arial" w:cs="Arial"/>
                <w:lang w:eastAsia="id-ID"/>
              </w:rPr>
              <w:t>22</w:t>
            </w:r>
          </w:p>
        </w:tc>
        <w:tc>
          <w:tcPr>
            <w:tcW w:w="112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2</w:t>
            </w:r>
            <w:r>
              <w:rPr>
                <w:rFonts w:ascii="Arial" w:eastAsia="Times New Roman" w:hAnsi="Arial" w:cs="Arial"/>
                <w:lang w:eastAsia="id-ID"/>
              </w:rPr>
              <w:t>1</w:t>
            </w:r>
          </w:p>
        </w:tc>
        <w:tc>
          <w:tcPr>
            <w:tcW w:w="98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16</w:t>
            </w:r>
          </w:p>
        </w:tc>
        <w:tc>
          <w:tcPr>
            <w:tcW w:w="120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1</w:t>
            </w:r>
            <w:r>
              <w:rPr>
                <w:rFonts w:ascii="Arial" w:eastAsia="Times New Roman" w:hAnsi="Arial" w:cs="Arial"/>
                <w:lang w:eastAsia="id-ID"/>
              </w:rPr>
              <w:t>3</w:t>
            </w:r>
          </w:p>
        </w:tc>
        <w:tc>
          <w:tcPr>
            <w:tcW w:w="11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18</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1</w:t>
            </w:r>
            <w:r>
              <w:rPr>
                <w:rFonts w:ascii="Arial" w:eastAsia="Times New Roman" w:hAnsi="Arial" w:cs="Arial"/>
                <w:lang w:eastAsia="id-ID"/>
              </w:rPr>
              <w:t>5</w:t>
            </w:r>
          </w:p>
        </w:tc>
      </w:tr>
      <w:tr w:rsidR="00163516" w:rsidRPr="002404A9" w:rsidTr="007254E6">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6</w:t>
            </w:r>
          </w:p>
        </w:tc>
        <w:tc>
          <w:tcPr>
            <w:tcW w:w="234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rPr>
                <w:rFonts w:ascii="Arial" w:eastAsia="Times New Roman" w:hAnsi="Arial" w:cs="Arial"/>
                <w:spacing w:val="-4"/>
                <w:lang w:eastAsia="id-ID"/>
              </w:rPr>
            </w:pPr>
            <w:r w:rsidRPr="002404A9">
              <w:rPr>
                <w:rFonts w:ascii="Arial" w:eastAsia="Times New Roman" w:hAnsi="Arial" w:cs="Arial"/>
                <w:spacing w:val="-4"/>
                <w:lang w:eastAsia="id-ID"/>
              </w:rPr>
              <w:t>Total Asset Turn Over</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9</w:t>
            </w:r>
            <w:r>
              <w:rPr>
                <w:rFonts w:ascii="Arial" w:eastAsia="Times New Roman" w:hAnsi="Arial" w:cs="Arial"/>
                <w:lang w:eastAsia="id-ID"/>
              </w:rPr>
              <w:t>8</w:t>
            </w:r>
          </w:p>
        </w:tc>
        <w:tc>
          <w:tcPr>
            <w:tcW w:w="112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Pr>
                <w:rFonts w:ascii="Arial" w:eastAsia="Times New Roman" w:hAnsi="Arial" w:cs="Arial"/>
                <w:lang w:eastAsia="id-ID"/>
              </w:rPr>
              <w:t>105</w:t>
            </w:r>
          </w:p>
        </w:tc>
        <w:tc>
          <w:tcPr>
            <w:tcW w:w="98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Pr>
                <w:rFonts w:ascii="Arial" w:eastAsia="Times New Roman" w:hAnsi="Arial" w:cs="Arial"/>
                <w:lang w:eastAsia="id-ID"/>
              </w:rPr>
              <w:t>151</w:t>
            </w:r>
          </w:p>
        </w:tc>
        <w:tc>
          <w:tcPr>
            <w:tcW w:w="120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Pr>
                <w:rFonts w:ascii="Arial" w:eastAsia="Times New Roman" w:hAnsi="Arial" w:cs="Arial"/>
                <w:lang w:eastAsia="id-ID"/>
              </w:rPr>
              <w:t>147</w:t>
            </w:r>
          </w:p>
        </w:tc>
        <w:tc>
          <w:tcPr>
            <w:tcW w:w="11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Pr>
                <w:rFonts w:ascii="Arial" w:eastAsia="Times New Roman" w:hAnsi="Arial" w:cs="Arial"/>
                <w:lang w:eastAsia="id-ID"/>
              </w:rPr>
              <w:t>120</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1</w:t>
            </w:r>
            <w:r>
              <w:rPr>
                <w:rFonts w:ascii="Arial" w:eastAsia="Times New Roman" w:hAnsi="Arial" w:cs="Arial"/>
                <w:lang w:eastAsia="id-ID"/>
              </w:rPr>
              <w:t>05</w:t>
            </w:r>
          </w:p>
        </w:tc>
      </w:tr>
      <w:tr w:rsidR="00163516" w:rsidRPr="002404A9" w:rsidTr="007254E6">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7</w:t>
            </w:r>
          </w:p>
        </w:tc>
        <w:tc>
          <w:tcPr>
            <w:tcW w:w="234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rPr>
                <w:rFonts w:ascii="Arial" w:eastAsia="Times New Roman" w:hAnsi="Arial" w:cs="Arial"/>
                <w:lang w:eastAsia="id-ID"/>
              </w:rPr>
            </w:pPr>
            <w:r w:rsidRPr="002404A9">
              <w:rPr>
                <w:rFonts w:ascii="Arial" w:eastAsia="Times New Roman" w:hAnsi="Arial" w:cs="Arial"/>
                <w:lang w:eastAsia="id-ID"/>
              </w:rPr>
              <w:t>Equity to Total Asset</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94</w:t>
            </w:r>
          </w:p>
        </w:tc>
        <w:tc>
          <w:tcPr>
            <w:tcW w:w="112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93</w:t>
            </w:r>
          </w:p>
        </w:tc>
        <w:tc>
          <w:tcPr>
            <w:tcW w:w="98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9</w:t>
            </w:r>
            <w:r>
              <w:rPr>
                <w:rFonts w:ascii="Arial" w:eastAsia="Times New Roman" w:hAnsi="Arial" w:cs="Arial"/>
                <w:lang w:eastAsia="id-ID"/>
              </w:rPr>
              <w:t>7</w:t>
            </w:r>
          </w:p>
        </w:tc>
        <w:tc>
          <w:tcPr>
            <w:tcW w:w="120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9</w:t>
            </w:r>
            <w:r>
              <w:rPr>
                <w:rFonts w:ascii="Arial" w:eastAsia="Times New Roman" w:hAnsi="Arial" w:cs="Arial"/>
                <w:lang w:eastAsia="id-ID"/>
              </w:rPr>
              <w:t>6</w:t>
            </w:r>
          </w:p>
        </w:tc>
        <w:tc>
          <w:tcPr>
            <w:tcW w:w="11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sidRPr="002404A9">
              <w:rPr>
                <w:rFonts w:ascii="Arial" w:eastAsia="Times New Roman" w:hAnsi="Arial" w:cs="Arial"/>
                <w:lang w:eastAsia="id-ID"/>
              </w:rPr>
              <w:t>96</w:t>
            </w:r>
          </w:p>
        </w:tc>
        <w:tc>
          <w:tcPr>
            <w:tcW w:w="960" w:type="dxa"/>
            <w:tcBorders>
              <w:top w:val="nil"/>
              <w:left w:val="nil"/>
              <w:bottom w:val="single" w:sz="4" w:space="0" w:color="auto"/>
              <w:right w:val="single" w:sz="4" w:space="0" w:color="auto"/>
            </w:tcBorders>
            <w:shd w:val="clear" w:color="000000" w:fill="FFFFFF"/>
            <w:noWrap/>
            <w:vAlign w:val="bottom"/>
            <w:hideMark/>
          </w:tcPr>
          <w:p w:rsidR="00163516" w:rsidRPr="002404A9" w:rsidRDefault="00163516" w:rsidP="007254E6">
            <w:pPr>
              <w:spacing w:after="0" w:line="480" w:lineRule="auto"/>
              <w:jc w:val="right"/>
              <w:rPr>
                <w:rFonts w:ascii="Arial" w:eastAsia="Times New Roman" w:hAnsi="Arial" w:cs="Arial"/>
                <w:lang w:eastAsia="id-ID"/>
              </w:rPr>
            </w:pPr>
            <w:r>
              <w:rPr>
                <w:rFonts w:ascii="Arial" w:eastAsia="Times New Roman" w:hAnsi="Arial" w:cs="Arial"/>
                <w:lang w:eastAsia="id-ID"/>
              </w:rPr>
              <w:t>92</w:t>
            </w:r>
          </w:p>
        </w:tc>
      </w:tr>
    </w:tbl>
    <w:p w:rsidR="00163516" w:rsidRDefault="00163516" w:rsidP="00163516">
      <w:pPr>
        <w:spacing w:before="100" w:beforeAutospacing="1" w:after="100" w:afterAutospacing="1" w:line="480" w:lineRule="auto"/>
        <w:jc w:val="both"/>
        <w:rPr>
          <w:rFonts w:ascii="Arial" w:hAnsi="Arial" w:cs="Arial"/>
        </w:rPr>
      </w:pPr>
      <w:r w:rsidRPr="002404A9">
        <w:rPr>
          <w:rFonts w:ascii="Arial" w:hAnsi="Arial" w:cs="Arial"/>
        </w:rPr>
        <w:t>Sumber : RSUP Dr. Mohammad Hoesin Palembang</w:t>
      </w:r>
    </w:p>
    <w:p w:rsidR="00163516" w:rsidRDefault="00163516" w:rsidP="00163516">
      <w:pPr>
        <w:spacing w:before="100" w:beforeAutospacing="1" w:after="100" w:afterAutospacing="1" w:line="480" w:lineRule="auto"/>
        <w:jc w:val="both"/>
        <w:rPr>
          <w:rFonts w:ascii="Arial" w:hAnsi="Arial" w:cs="Arial"/>
        </w:rPr>
      </w:pPr>
    </w:p>
    <w:p w:rsidR="00163516" w:rsidRDefault="00163516" w:rsidP="00163516">
      <w:pPr>
        <w:spacing w:before="100" w:beforeAutospacing="1" w:after="100" w:afterAutospacing="1" w:line="480" w:lineRule="auto"/>
        <w:jc w:val="both"/>
        <w:rPr>
          <w:rFonts w:ascii="Arial" w:hAnsi="Arial" w:cs="Arial"/>
        </w:rPr>
      </w:pPr>
    </w:p>
    <w:p w:rsidR="00163516" w:rsidRDefault="00163516" w:rsidP="00163516">
      <w:pPr>
        <w:spacing w:before="100" w:beforeAutospacing="1" w:after="100" w:afterAutospacing="1" w:line="480" w:lineRule="auto"/>
        <w:jc w:val="both"/>
        <w:rPr>
          <w:rFonts w:ascii="Arial" w:hAnsi="Arial" w:cs="Arial"/>
        </w:rPr>
      </w:pPr>
    </w:p>
    <w:p w:rsidR="00163516" w:rsidRDefault="00163516" w:rsidP="00163516">
      <w:pPr>
        <w:spacing w:before="100" w:beforeAutospacing="1" w:after="100" w:afterAutospacing="1" w:line="480" w:lineRule="auto"/>
        <w:jc w:val="both"/>
        <w:rPr>
          <w:rFonts w:ascii="Arial" w:hAnsi="Arial" w:cs="Arial"/>
        </w:rPr>
      </w:pPr>
    </w:p>
    <w:p w:rsidR="00163516" w:rsidRPr="00191700" w:rsidRDefault="00163516" w:rsidP="00191700">
      <w:pPr>
        <w:pStyle w:val="ListParagraph"/>
        <w:numPr>
          <w:ilvl w:val="0"/>
          <w:numId w:val="5"/>
        </w:numPr>
        <w:spacing w:before="100" w:beforeAutospacing="1" w:after="100" w:afterAutospacing="1" w:line="480" w:lineRule="auto"/>
        <w:jc w:val="both"/>
        <w:rPr>
          <w:rFonts w:ascii="Arial" w:hAnsi="Arial" w:cs="Arial"/>
          <w:b/>
        </w:rPr>
      </w:pPr>
      <w:r w:rsidRPr="00191700">
        <w:rPr>
          <w:rFonts w:ascii="Arial" w:hAnsi="Arial" w:cs="Arial"/>
          <w:b/>
        </w:rPr>
        <w:lastRenderedPageBreak/>
        <w:t>Landasan Teori</w:t>
      </w:r>
    </w:p>
    <w:p w:rsidR="00163516" w:rsidRPr="002404A9" w:rsidRDefault="00163516" w:rsidP="00163516">
      <w:pPr>
        <w:spacing w:line="480" w:lineRule="auto"/>
        <w:ind w:left="360"/>
        <w:rPr>
          <w:rFonts w:ascii="Arial" w:hAnsi="Arial" w:cs="Arial"/>
          <w:b/>
        </w:rPr>
      </w:pPr>
      <w:r w:rsidRPr="002404A9">
        <w:rPr>
          <w:rFonts w:ascii="Arial" w:hAnsi="Arial" w:cs="Arial"/>
          <w:b/>
          <w:bCs/>
          <w:lang w:eastAsia="id-ID"/>
        </w:rPr>
        <w:t>Pengertian PPK-BLU</w:t>
      </w:r>
    </w:p>
    <w:p w:rsidR="00163516" w:rsidRPr="002404A9" w:rsidRDefault="00163516" w:rsidP="00163516">
      <w:pPr>
        <w:spacing w:line="480" w:lineRule="auto"/>
        <w:jc w:val="both"/>
        <w:rPr>
          <w:rFonts w:ascii="Arial" w:hAnsi="Arial" w:cs="Arial"/>
        </w:rPr>
      </w:pPr>
      <w:r w:rsidRPr="002404A9">
        <w:rPr>
          <w:rFonts w:ascii="Arial" w:hAnsi="Arial" w:cs="Arial"/>
        </w:rPr>
        <w:tab/>
        <w:t>Berdasarkan Peraturan Pemerintah Republik Indonesia nomor : 23 tahun 2005 tentang Pengelolaan Keuangan Badan Layanan Umum, yang dimaksud dengan Badan Layanan Umum, yang selanjutnya disebut BLU adalah instansi di lingkungan Pemerintah yang dibentuk untuk memberikan pelayanan kepada masyarakat berupa penyediaan barang dan / atau jasa yang dijual tanpa mengutamakan mencari keuntungan dan dalam melakukan kegiatannya didasarkan pada prinsip efisiensi dan produktivitas.</w:t>
      </w:r>
    </w:p>
    <w:p w:rsidR="00163516" w:rsidRPr="002404A9" w:rsidRDefault="00163516" w:rsidP="00163516">
      <w:pPr>
        <w:spacing w:line="480" w:lineRule="auto"/>
        <w:jc w:val="both"/>
        <w:rPr>
          <w:rFonts w:ascii="Arial" w:hAnsi="Arial" w:cs="Arial"/>
        </w:rPr>
      </w:pPr>
      <w:r w:rsidRPr="002404A9">
        <w:rPr>
          <w:rFonts w:ascii="Arial" w:hAnsi="Arial" w:cs="Arial"/>
        </w:rPr>
        <w:t>Laporan keuangan BLU meliputi laporan realisasi anggaran / laporan operasional, neraca, laporan arus kas, dan catatan atas laporan keuangan, disertai laporan mengenai kinerja.</w:t>
      </w:r>
    </w:p>
    <w:p w:rsidR="00163516" w:rsidRPr="002404A9" w:rsidRDefault="00163516" w:rsidP="00163516">
      <w:pPr>
        <w:spacing w:line="480" w:lineRule="auto"/>
        <w:jc w:val="both"/>
        <w:rPr>
          <w:rFonts w:ascii="Arial" w:hAnsi="Arial" w:cs="Arial"/>
        </w:rPr>
      </w:pPr>
      <w:r w:rsidRPr="002404A9">
        <w:rPr>
          <w:rFonts w:ascii="Arial" w:hAnsi="Arial" w:cs="Arial"/>
        </w:rPr>
        <w:tab/>
        <w:t>Laporan pertanggungjawaban keuangan BLU diaudit oleh pemeriksa eksternal sesuai dengan ketentuan peraturan yang berlaku.</w:t>
      </w:r>
    </w:p>
    <w:p w:rsidR="00163516" w:rsidRDefault="00163516" w:rsidP="00163516">
      <w:pPr>
        <w:spacing w:before="100" w:beforeAutospacing="1" w:after="100" w:afterAutospacing="1" w:line="480" w:lineRule="auto"/>
        <w:jc w:val="both"/>
        <w:rPr>
          <w:rFonts w:ascii="Arial" w:hAnsi="Arial" w:cs="Arial"/>
          <w:lang w:eastAsia="id-ID"/>
        </w:rPr>
      </w:pPr>
      <w:r w:rsidRPr="002404A9">
        <w:rPr>
          <w:rFonts w:ascii="Arial" w:hAnsi="Arial" w:cs="Arial"/>
          <w:lang w:eastAsia="id-ID"/>
        </w:rPr>
        <w:t>Menurut Bambang Riyanto(2003: 25) bahwa: “Kinerja keuangan adalah kemampuan suatu perusahaan dalam menggunakan finasial untuk mendapatkan profit yang direncanakan</w:t>
      </w:r>
    </w:p>
    <w:p w:rsidR="00163516" w:rsidRDefault="00163516" w:rsidP="00163516">
      <w:pPr>
        <w:spacing w:line="480" w:lineRule="auto"/>
        <w:ind w:firstLine="720"/>
        <w:jc w:val="both"/>
        <w:rPr>
          <w:rFonts w:ascii="Arial" w:hAnsi="Arial" w:cs="Arial"/>
        </w:rPr>
      </w:pPr>
      <w:r>
        <w:rPr>
          <w:rFonts w:ascii="Arial" w:hAnsi="Arial" w:cs="Arial"/>
        </w:rPr>
        <w:t xml:space="preserve">Analisa kinerja keuangan yang diteliti adalah data historis yaitu tahun 2003-2008 maka indikator kinerja keuangan yang digunakan adalah berdasarkan </w:t>
      </w:r>
      <w:r w:rsidRPr="00D669F6">
        <w:rPr>
          <w:rFonts w:ascii="Arial" w:hAnsi="Arial" w:cs="Arial"/>
          <w:lang w:val="fi-FI"/>
        </w:rPr>
        <w:t>Surat Ke</w:t>
      </w:r>
      <w:r>
        <w:rPr>
          <w:rFonts w:ascii="Arial" w:hAnsi="Arial" w:cs="Arial"/>
          <w:lang w:val="fi-FI"/>
        </w:rPr>
        <w:t xml:space="preserve">putusan Menteri Kesehatan nomor 156 </w:t>
      </w:r>
      <w:r w:rsidRPr="00D669F6">
        <w:rPr>
          <w:rFonts w:ascii="Arial" w:hAnsi="Arial" w:cs="Arial"/>
          <w:lang w:val="fi-FI"/>
        </w:rPr>
        <w:tab/>
      </w:r>
      <w:r>
        <w:rPr>
          <w:rFonts w:ascii="Arial" w:hAnsi="Arial" w:cs="Arial"/>
          <w:lang w:val="fi-FI"/>
        </w:rPr>
        <w:t xml:space="preserve">Pedoman Akuntansi Rumah Sakit (PARS) yang mengatur perlakuan akuntansi di rumah-rumah sakit di jajaran Departemen Kesehatan. </w:t>
      </w:r>
    </w:p>
    <w:p w:rsidR="00CF6A3D" w:rsidRDefault="00CF6A3D" w:rsidP="00CF6A3D">
      <w:pPr>
        <w:spacing w:line="480" w:lineRule="auto"/>
        <w:ind w:firstLine="540"/>
        <w:jc w:val="both"/>
        <w:rPr>
          <w:rFonts w:ascii="Arial" w:hAnsi="Arial" w:cs="Arial"/>
        </w:rPr>
      </w:pPr>
      <w:r w:rsidRPr="002404A9">
        <w:rPr>
          <w:rFonts w:ascii="Arial" w:hAnsi="Arial" w:cs="Arial"/>
        </w:rPr>
        <w:t>Berdasarkan Kepmenkes no. 209/Menkes / SK / I / 2011 tentang Pedoman Penyusunan Rencana Bisnis dan Anggaran (RBA)</w:t>
      </w:r>
      <w:r>
        <w:rPr>
          <w:rFonts w:ascii="Arial" w:hAnsi="Arial" w:cs="Arial"/>
        </w:rPr>
        <w:t xml:space="preserve"> Badan Layanan Umum Rumah Sakit</w:t>
      </w:r>
      <w:r w:rsidRPr="002404A9">
        <w:rPr>
          <w:rFonts w:ascii="Arial" w:hAnsi="Arial" w:cs="Arial"/>
        </w:rPr>
        <w:t>,</w:t>
      </w:r>
      <w:r>
        <w:rPr>
          <w:rFonts w:ascii="Arial" w:hAnsi="Arial" w:cs="Arial"/>
        </w:rPr>
        <w:t xml:space="preserve"> </w:t>
      </w:r>
      <w:r w:rsidRPr="002404A9">
        <w:rPr>
          <w:rFonts w:ascii="Arial" w:hAnsi="Arial" w:cs="Arial"/>
        </w:rPr>
        <w:t>pengukuran kinerja keuangan terdiri dari 7 rasio keuangan yang dibobotkan dengan nilai tertentu sebagai berikut :</w:t>
      </w:r>
    </w:p>
    <w:p w:rsidR="009F373A" w:rsidRDefault="009F373A" w:rsidP="00CF6A3D">
      <w:pPr>
        <w:spacing w:line="480" w:lineRule="auto"/>
        <w:ind w:firstLine="540"/>
        <w:jc w:val="both"/>
        <w:rPr>
          <w:rFonts w:ascii="Arial" w:hAnsi="Arial" w:cs="Arial"/>
        </w:rPr>
      </w:pPr>
    </w:p>
    <w:p w:rsidR="009F373A" w:rsidRPr="002404A9" w:rsidRDefault="009F373A" w:rsidP="00CF6A3D">
      <w:pPr>
        <w:spacing w:line="480" w:lineRule="auto"/>
        <w:ind w:firstLine="540"/>
        <w:jc w:val="both"/>
        <w:rPr>
          <w:rFonts w:ascii="Arial" w:hAnsi="Arial" w:cs="Arial"/>
        </w:rPr>
      </w:pPr>
    </w:p>
    <w:p w:rsidR="00CF6A3D" w:rsidRPr="002404A9" w:rsidRDefault="00CF6A3D" w:rsidP="00CF6A3D">
      <w:pPr>
        <w:spacing w:line="480" w:lineRule="auto"/>
        <w:ind w:firstLine="540"/>
        <w:jc w:val="both"/>
        <w:rPr>
          <w:rFonts w:ascii="Arial" w:hAnsi="Arial" w:cs="Arial"/>
        </w:rPr>
      </w:pPr>
      <w:r w:rsidRPr="002404A9">
        <w:rPr>
          <w:rFonts w:ascii="Arial" w:hAnsi="Arial" w:cs="Arial"/>
        </w:rPr>
        <w:lastRenderedPageBreak/>
        <w:t>Tabel 2.2 Indikator Kinerja Keuangan</w:t>
      </w: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4635"/>
        <w:gridCol w:w="1761"/>
      </w:tblGrid>
      <w:tr w:rsidR="00CF6A3D" w:rsidRPr="002404A9" w:rsidTr="007254E6">
        <w:tc>
          <w:tcPr>
            <w:tcW w:w="800" w:type="dxa"/>
          </w:tcPr>
          <w:p w:rsidR="00CF6A3D" w:rsidRPr="002404A9" w:rsidRDefault="00CF6A3D" w:rsidP="007254E6">
            <w:pPr>
              <w:spacing w:after="0" w:line="480" w:lineRule="auto"/>
              <w:jc w:val="both"/>
              <w:rPr>
                <w:rFonts w:ascii="Arial" w:hAnsi="Arial" w:cs="Arial"/>
              </w:rPr>
            </w:pPr>
            <w:r w:rsidRPr="002404A9">
              <w:rPr>
                <w:rFonts w:ascii="Arial" w:hAnsi="Arial" w:cs="Arial"/>
              </w:rPr>
              <w:t>NO</w:t>
            </w:r>
          </w:p>
        </w:tc>
        <w:tc>
          <w:tcPr>
            <w:tcW w:w="4635" w:type="dxa"/>
          </w:tcPr>
          <w:p w:rsidR="00CF6A3D" w:rsidRPr="002404A9" w:rsidRDefault="00CF6A3D" w:rsidP="007254E6">
            <w:pPr>
              <w:spacing w:after="0" w:line="480" w:lineRule="auto"/>
              <w:jc w:val="both"/>
              <w:rPr>
                <w:rFonts w:ascii="Arial" w:hAnsi="Arial" w:cs="Arial"/>
              </w:rPr>
            </w:pPr>
            <w:r w:rsidRPr="002404A9">
              <w:rPr>
                <w:rFonts w:ascii="Arial" w:hAnsi="Arial" w:cs="Arial"/>
              </w:rPr>
              <w:t>INDIKATOR</w:t>
            </w:r>
          </w:p>
        </w:tc>
        <w:tc>
          <w:tcPr>
            <w:tcW w:w="1761" w:type="dxa"/>
          </w:tcPr>
          <w:p w:rsidR="00CF6A3D" w:rsidRPr="002404A9" w:rsidRDefault="00CF6A3D" w:rsidP="007254E6">
            <w:pPr>
              <w:spacing w:after="0" w:line="480" w:lineRule="auto"/>
              <w:jc w:val="both"/>
              <w:rPr>
                <w:rFonts w:ascii="Arial" w:hAnsi="Arial" w:cs="Arial"/>
              </w:rPr>
            </w:pPr>
            <w:r w:rsidRPr="002404A9">
              <w:rPr>
                <w:rFonts w:ascii="Arial" w:hAnsi="Arial" w:cs="Arial"/>
              </w:rPr>
              <w:t>NILAI BOBOT</w:t>
            </w:r>
          </w:p>
        </w:tc>
      </w:tr>
      <w:tr w:rsidR="00CF6A3D" w:rsidRPr="002404A9" w:rsidTr="007254E6">
        <w:tc>
          <w:tcPr>
            <w:tcW w:w="800" w:type="dxa"/>
          </w:tcPr>
          <w:p w:rsidR="00CF6A3D" w:rsidRPr="002404A9" w:rsidRDefault="00CF6A3D" w:rsidP="007254E6">
            <w:pPr>
              <w:spacing w:after="0" w:line="480" w:lineRule="auto"/>
              <w:jc w:val="both"/>
              <w:rPr>
                <w:rFonts w:ascii="Arial" w:hAnsi="Arial" w:cs="Arial"/>
              </w:rPr>
            </w:pPr>
            <w:r w:rsidRPr="002404A9">
              <w:rPr>
                <w:rFonts w:ascii="Arial" w:hAnsi="Arial" w:cs="Arial"/>
              </w:rPr>
              <w:t>1</w:t>
            </w:r>
          </w:p>
        </w:tc>
        <w:tc>
          <w:tcPr>
            <w:tcW w:w="4635" w:type="dxa"/>
          </w:tcPr>
          <w:p w:rsidR="00CF6A3D" w:rsidRPr="002404A9" w:rsidRDefault="00CF6A3D" w:rsidP="007254E6">
            <w:pPr>
              <w:spacing w:after="0" w:line="480" w:lineRule="auto"/>
              <w:jc w:val="both"/>
              <w:rPr>
                <w:rFonts w:ascii="Arial" w:hAnsi="Arial" w:cs="Arial"/>
              </w:rPr>
            </w:pPr>
            <w:r w:rsidRPr="002404A9">
              <w:rPr>
                <w:rFonts w:ascii="Arial" w:hAnsi="Arial" w:cs="Arial"/>
              </w:rPr>
              <w:t>Imbalan Investasi (Return on Investment)</w:t>
            </w:r>
          </w:p>
        </w:tc>
        <w:tc>
          <w:tcPr>
            <w:tcW w:w="1761" w:type="dxa"/>
          </w:tcPr>
          <w:p w:rsidR="00CF6A3D" w:rsidRPr="002404A9" w:rsidRDefault="00CF6A3D" w:rsidP="007254E6">
            <w:pPr>
              <w:spacing w:after="0" w:line="480" w:lineRule="auto"/>
              <w:jc w:val="both"/>
              <w:rPr>
                <w:rFonts w:ascii="Arial" w:hAnsi="Arial" w:cs="Arial"/>
              </w:rPr>
            </w:pPr>
            <w:r w:rsidRPr="002404A9">
              <w:rPr>
                <w:rFonts w:ascii="Arial" w:hAnsi="Arial" w:cs="Arial"/>
              </w:rPr>
              <w:t>2</w:t>
            </w:r>
          </w:p>
        </w:tc>
      </w:tr>
      <w:tr w:rsidR="00CF6A3D" w:rsidRPr="002404A9" w:rsidTr="007254E6">
        <w:tc>
          <w:tcPr>
            <w:tcW w:w="800" w:type="dxa"/>
          </w:tcPr>
          <w:p w:rsidR="00CF6A3D" w:rsidRPr="002404A9" w:rsidRDefault="00CF6A3D" w:rsidP="007254E6">
            <w:pPr>
              <w:spacing w:after="0" w:line="480" w:lineRule="auto"/>
              <w:jc w:val="both"/>
              <w:rPr>
                <w:rFonts w:ascii="Arial" w:hAnsi="Arial" w:cs="Arial"/>
              </w:rPr>
            </w:pPr>
            <w:r w:rsidRPr="002404A9">
              <w:rPr>
                <w:rFonts w:ascii="Arial" w:hAnsi="Arial" w:cs="Arial"/>
              </w:rPr>
              <w:t>2</w:t>
            </w:r>
          </w:p>
        </w:tc>
        <w:tc>
          <w:tcPr>
            <w:tcW w:w="4635" w:type="dxa"/>
          </w:tcPr>
          <w:p w:rsidR="00CF6A3D" w:rsidRPr="002404A9" w:rsidRDefault="00CF6A3D" w:rsidP="007254E6">
            <w:pPr>
              <w:spacing w:after="0" w:line="480" w:lineRule="auto"/>
              <w:jc w:val="both"/>
              <w:rPr>
                <w:rFonts w:ascii="Arial" w:hAnsi="Arial" w:cs="Arial"/>
              </w:rPr>
            </w:pPr>
            <w:r w:rsidRPr="002404A9">
              <w:rPr>
                <w:rFonts w:ascii="Arial" w:hAnsi="Arial" w:cs="Arial"/>
              </w:rPr>
              <w:t>Rasio Kas ( Cash Ratio)</w:t>
            </w:r>
          </w:p>
        </w:tc>
        <w:tc>
          <w:tcPr>
            <w:tcW w:w="1761" w:type="dxa"/>
          </w:tcPr>
          <w:p w:rsidR="00CF6A3D" w:rsidRPr="002404A9" w:rsidRDefault="00CF6A3D" w:rsidP="007254E6">
            <w:pPr>
              <w:spacing w:after="0" w:line="480" w:lineRule="auto"/>
              <w:jc w:val="both"/>
              <w:rPr>
                <w:rFonts w:ascii="Arial" w:hAnsi="Arial" w:cs="Arial"/>
              </w:rPr>
            </w:pPr>
            <w:r w:rsidRPr="002404A9">
              <w:rPr>
                <w:rFonts w:ascii="Arial" w:hAnsi="Arial" w:cs="Arial"/>
              </w:rPr>
              <w:t>3</w:t>
            </w:r>
          </w:p>
        </w:tc>
      </w:tr>
      <w:tr w:rsidR="00CF6A3D" w:rsidRPr="002404A9" w:rsidTr="007254E6">
        <w:tc>
          <w:tcPr>
            <w:tcW w:w="800" w:type="dxa"/>
          </w:tcPr>
          <w:p w:rsidR="00CF6A3D" w:rsidRPr="002404A9" w:rsidRDefault="00CF6A3D" w:rsidP="007254E6">
            <w:pPr>
              <w:spacing w:after="0" w:line="480" w:lineRule="auto"/>
              <w:jc w:val="both"/>
              <w:rPr>
                <w:rFonts w:ascii="Arial" w:hAnsi="Arial" w:cs="Arial"/>
              </w:rPr>
            </w:pPr>
            <w:r w:rsidRPr="002404A9">
              <w:rPr>
                <w:rFonts w:ascii="Arial" w:hAnsi="Arial" w:cs="Arial"/>
              </w:rPr>
              <w:t>3</w:t>
            </w:r>
          </w:p>
        </w:tc>
        <w:tc>
          <w:tcPr>
            <w:tcW w:w="4635" w:type="dxa"/>
          </w:tcPr>
          <w:p w:rsidR="00CF6A3D" w:rsidRPr="002404A9" w:rsidRDefault="00CF6A3D" w:rsidP="007254E6">
            <w:pPr>
              <w:spacing w:after="0" w:line="480" w:lineRule="auto"/>
              <w:jc w:val="both"/>
              <w:rPr>
                <w:rFonts w:ascii="Arial" w:hAnsi="Arial" w:cs="Arial"/>
              </w:rPr>
            </w:pPr>
            <w:r w:rsidRPr="002404A9">
              <w:rPr>
                <w:rFonts w:ascii="Arial" w:hAnsi="Arial" w:cs="Arial"/>
              </w:rPr>
              <w:t>Rasio Lancar ( Current Ratio )</w:t>
            </w:r>
          </w:p>
        </w:tc>
        <w:tc>
          <w:tcPr>
            <w:tcW w:w="1761" w:type="dxa"/>
          </w:tcPr>
          <w:p w:rsidR="00CF6A3D" w:rsidRPr="002404A9" w:rsidRDefault="00CF6A3D" w:rsidP="007254E6">
            <w:pPr>
              <w:spacing w:after="0" w:line="480" w:lineRule="auto"/>
              <w:jc w:val="both"/>
              <w:rPr>
                <w:rFonts w:ascii="Arial" w:hAnsi="Arial" w:cs="Arial"/>
              </w:rPr>
            </w:pPr>
            <w:r w:rsidRPr="002404A9">
              <w:rPr>
                <w:rFonts w:ascii="Arial" w:hAnsi="Arial" w:cs="Arial"/>
              </w:rPr>
              <w:t>3</w:t>
            </w:r>
          </w:p>
        </w:tc>
      </w:tr>
      <w:tr w:rsidR="00CF6A3D" w:rsidRPr="002404A9" w:rsidTr="007254E6">
        <w:tc>
          <w:tcPr>
            <w:tcW w:w="800" w:type="dxa"/>
          </w:tcPr>
          <w:p w:rsidR="00CF6A3D" w:rsidRPr="002404A9" w:rsidRDefault="00CF6A3D" w:rsidP="007254E6">
            <w:pPr>
              <w:spacing w:after="0" w:line="480" w:lineRule="auto"/>
              <w:jc w:val="both"/>
              <w:rPr>
                <w:rFonts w:ascii="Arial" w:hAnsi="Arial" w:cs="Arial"/>
              </w:rPr>
            </w:pPr>
            <w:r w:rsidRPr="002404A9">
              <w:rPr>
                <w:rFonts w:ascii="Arial" w:hAnsi="Arial" w:cs="Arial"/>
              </w:rPr>
              <w:t>4</w:t>
            </w:r>
          </w:p>
        </w:tc>
        <w:tc>
          <w:tcPr>
            <w:tcW w:w="4635" w:type="dxa"/>
          </w:tcPr>
          <w:p w:rsidR="00CF6A3D" w:rsidRPr="002404A9" w:rsidRDefault="00CF6A3D" w:rsidP="007254E6">
            <w:pPr>
              <w:spacing w:after="0" w:line="480" w:lineRule="auto"/>
              <w:jc w:val="both"/>
              <w:rPr>
                <w:rFonts w:ascii="Arial" w:hAnsi="Arial" w:cs="Arial"/>
              </w:rPr>
            </w:pPr>
            <w:r w:rsidRPr="002404A9">
              <w:rPr>
                <w:rFonts w:ascii="Arial" w:hAnsi="Arial" w:cs="Arial"/>
              </w:rPr>
              <w:t>Collection Period (CP)</w:t>
            </w:r>
          </w:p>
        </w:tc>
        <w:tc>
          <w:tcPr>
            <w:tcW w:w="1761" w:type="dxa"/>
          </w:tcPr>
          <w:p w:rsidR="00CF6A3D" w:rsidRPr="002404A9" w:rsidRDefault="00CF6A3D" w:rsidP="007254E6">
            <w:pPr>
              <w:spacing w:after="0" w:line="480" w:lineRule="auto"/>
              <w:jc w:val="both"/>
              <w:rPr>
                <w:rFonts w:ascii="Arial" w:hAnsi="Arial" w:cs="Arial"/>
              </w:rPr>
            </w:pPr>
            <w:r w:rsidRPr="002404A9">
              <w:rPr>
                <w:rFonts w:ascii="Arial" w:hAnsi="Arial" w:cs="Arial"/>
              </w:rPr>
              <w:t>3</w:t>
            </w:r>
          </w:p>
        </w:tc>
      </w:tr>
      <w:tr w:rsidR="00CF6A3D" w:rsidRPr="002404A9" w:rsidTr="007254E6">
        <w:tc>
          <w:tcPr>
            <w:tcW w:w="800" w:type="dxa"/>
          </w:tcPr>
          <w:p w:rsidR="00CF6A3D" w:rsidRPr="002404A9" w:rsidRDefault="00CF6A3D" w:rsidP="007254E6">
            <w:pPr>
              <w:spacing w:after="0" w:line="480" w:lineRule="auto"/>
              <w:jc w:val="both"/>
              <w:rPr>
                <w:rFonts w:ascii="Arial" w:hAnsi="Arial" w:cs="Arial"/>
              </w:rPr>
            </w:pPr>
            <w:r w:rsidRPr="002404A9">
              <w:rPr>
                <w:rFonts w:ascii="Arial" w:hAnsi="Arial" w:cs="Arial"/>
              </w:rPr>
              <w:t>5</w:t>
            </w:r>
          </w:p>
        </w:tc>
        <w:tc>
          <w:tcPr>
            <w:tcW w:w="4635" w:type="dxa"/>
          </w:tcPr>
          <w:p w:rsidR="00CF6A3D" w:rsidRPr="002404A9" w:rsidRDefault="00CF6A3D" w:rsidP="007254E6">
            <w:pPr>
              <w:spacing w:after="0" w:line="480" w:lineRule="auto"/>
              <w:jc w:val="both"/>
              <w:rPr>
                <w:rFonts w:ascii="Arial" w:hAnsi="Arial" w:cs="Arial"/>
              </w:rPr>
            </w:pPr>
            <w:r w:rsidRPr="002404A9">
              <w:rPr>
                <w:rFonts w:ascii="Arial" w:hAnsi="Arial" w:cs="Arial"/>
              </w:rPr>
              <w:t>Perputaran Persediaan (PP)</w:t>
            </w:r>
          </w:p>
        </w:tc>
        <w:tc>
          <w:tcPr>
            <w:tcW w:w="1761" w:type="dxa"/>
          </w:tcPr>
          <w:p w:rsidR="00CF6A3D" w:rsidRPr="002404A9" w:rsidRDefault="00CF6A3D" w:rsidP="007254E6">
            <w:pPr>
              <w:spacing w:after="0" w:line="480" w:lineRule="auto"/>
              <w:jc w:val="both"/>
              <w:rPr>
                <w:rFonts w:ascii="Arial" w:hAnsi="Arial" w:cs="Arial"/>
              </w:rPr>
            </w:pPr>
            <w:r w:rsidRPr="002404A9">
              <w:rPr>
                <w:rFonts w:ascii="Arial" w:hAnsi="Arial" w:cs="Arial"/>
              </w:rPr>
              <w:t>3</w:t>
            </w:r>
          </w:p>
        </w:tc>
      </w:tr>
      <w:tr w:rsidR="00CF6A3D" w:rsidRPr="002404A9" w:rsidTr="007254E6">
        <w:tc>
          <w:tcPr>
            <w:tcW w:w="800" w:type="dxa"/>
          </w:tcPr>
          <w:p w:rsidR="00CF6A3D" w:rsidRPr="002404A9" w:rsidRDefault="00CF6A3D" w:rsidP="007254E6">
            <w:pPr>
              <w:spacing w:after="0" w:line="480" w:lineRule="auto"/>
              <w:jc w:val="both"/>
              <w:rPr>
                <w:rFonts w:ascii="Arial" w:hAnsi="Arial" w:cs="Arial"/>
              </w:rPr>
            </w:pPr>
            <w:r w:rsidRPr="002404A9">
              <w:rPr>
                <w:rFonts w:ascii="Arial" w:hAnsi="Arial" w:cs="Arial"/>
              </w:rPr>
              <w:t>6</w:t>
            </w:r>
          </w:p>
        </w:tc>
        <w:tc>
          <w:tcPr>
            <w:tcW w:w="4635" w:type="dxa"/>
          </w:tcPr>
          <w:p w:rsidR="00CF6A3D" w:rsidRPr="002404A9" w:rsidRDefault="00CF6A3D" w:rsidP="007254E6">
            <w:pPr>
              <w:spacing w:after="0" w:line="480" w:lineRule="auto"/>
              <w:jc w:val="both"/>
              <w:rPr>
                <w:rFonts w:ascii="Arial" w:hAnsi="Arial" w:cs="Arial"/>
              </w:rPr>
            </w:pPr>
            <w:r w:rsidRPr="002404A9">
              <w:rPr>
                <w:rFonts w:ascii="Arial" w:hAnsi="Arial" w:cs="Arial"/>
              </w:rPr>
              <w:t>Perputaran Total Asset /Total Asset Turn Over(TATO)</w:t>
            </w:r>
          </w:p>
        </w:tc>
        <w:tc>
          <w:tcPr>
            <w:tcW w:w="1761" w:type="dxa"/>
          </w:tcPr>
          <w:p w:rsidR="00CF6A3D" w:rsidRPr="002404A9" w:rsidRDefault="00CF6A3D" w:rsidP="007254E6">
            <w:pPr>
              <w:spacing w:after="0" w:line="480" w:lineRule="auto"/>
              <w:jc w:val="both"/>
              <w:rPr>
                <w:rFonts w:ascii="Arial" w:hAnsi="Arial" w:cs="Arial"/>
              </w:rPr>
            </w:pPr>
            <w:r w:rsidRPr="002404A9">
              <w:rPr>
                <w:rFonts w:ascii="Arial" w:hAnsi="Arial" w:cs="Arial"/>
              </w:rPr>
              <w:t>3</w:t>
            </w:r>
          </w:p>
        </w:tc>
      </w:tr>
      <w:tr w:rsidR="00CF6A3D" w:rsidRPr="002404A9" w:rsidTr="007254E6">
        <w:tc>
          <w:tcPr>
            <w:tcW w:w="800" w:type="dxa"/>
          </w:tcPr>
          <w:p w:rsidR="00CF6A3D" w:rsidRPr="002404A9" w:rsidRDefault="00CF6A3D" w:rsidP="007254E6">
            <w:pPr>
              <w:spacing w:after="0" w:line="480" w:lineRule="auto"/>
              <w:jc w:val="both"/>
              <w:rPr>
                <w:rFonts w:ascii="Arial" w:hAnsi="Arial" w:cs="Arial"/>
              </w:rPr>
            </w:pPr>
            <w:r w:rsidRPr="002404A9">
              <w:rPr>
                <w:rFonts w:ascii="Arial" w:hAnsi="Arial" w:cs="Arial"/>
              </w:rPr>
              <w:t>7</w:t>
            </w:r>
          </w:p>
        </w:tc>
        <w:tc>
          <w:tcPr>
            <w:tcW w:w="4635" w:type="dxa"/>
          </w:tcPr>
          <w:p w:rsidR="00CF6A3D" w:rsidRPr="002404A9" w:rsidRDefault="00CF6A3D" w:rsidP="007254E6">
            <w:pPr>
              <w:spacing w:after="0" w:line="480" w:lineRule="auto"/>
              <w:jc w:val="both"/>
              <w:rPr>
                <w:rFonts w:ascii="Arial" w:hAnsi="Arial" w:cs="Arial"/>
              </w:rPr>
            </w:pPr>
            <w:r w:rsidRPr="002404A9">
              <w:rPr>
                <w:rFonts w:ascii="Arial" w:hAnsi="Arial" w:cs="Arial"/>
              </w:rPr>
              <w:t>Rasio Aktiva bersih terhadap total aktiva</w:t>
            </w:r>
          </w:p>
        </w:tc>
        <w:tc>
          <w:tcPr>
            <w:tcW w:w="1761" w:type="dxa"/>
          </w:tcPr>
          <w:p w:rsidR="00CF6A3D" w:rsidRPr="002404A9" w:rsidRDefault="00CF6A3D" w:rsidP="007254E6">
            <w:pPr>
              <w:spacing w:after="0" w:line="480" w:lineRule="auto"/>
              <w:jc w:val="both"/>
              <w:rPr>
                <w:rFonts w:ascii="Arial" w:hAnsi="Arial" w:cs="Arial"/>
              </w:rPr>
            </w:pPr>
            <w:r w:rsidRPr="002404A9">
              <w:rPr>
                <w:rFonts w:ascii="Arial" w:hAnsi="Arial" w:cs="Arial"/>
              </w:rPr>
              <w:t>3</w:t>
            </w:r>
          </w:p>
        </w:tc>
      </w:tr>
      <w:tr w:rsidR="00CF6A3D" w:rsidRPr="002404A9" w:rsidTr="007254E6">
        <w:tc>
          <w:tcPr>
            <w:tcW w:w="800" w:type="dxa"/>
          </w:tcPr>
          <w:p w:rsidR="00CF6A3D" w:rsidRPr="002404A9" w:rsidRDefault="00CF6A3D" w:rsidP="007254E6">
            <w:pPr>
              <w:spacing w:after="0" w:line="480" w:lineRule="auto"/>
              <w:jc w:val="both"/>
              <w:rPr>
                <w:rFonts w:ascii="Arial" w:hAnsi="Arial" w:cs="Arial"/>
              </w:rPr>
            </w:pPr>
          </w:p>
        </w:tc>
        <w:tc>
          <w:tcPr>
            <w:tcW w:w="4635" w:type="dxa"/>
          </w:tcPr>
          <w:p w:rsidR="00CF6A3D" w:rsidRPr="002404A9" w:rsidRDefault="00CF6A3D" w:rsidP="007254E6">
            <w:pPr>
              <w:spacing w:after="0" w:line="480" w:lineRule="auto"/>
              <w:jc w:val="both"/>
              <w:rPr>
                <w:rFonts w:ascii="Arial" w:hAnsi="Arial" w:cs="Arial"/>
              </w:rPr>
            </w:pPr>
            <w:r w:rsidRPr="002404A9">
              <w:rPr>
                <w:rFonts w:ascii="Arial" w:hAnsi="Arial" w:cs="Arial"/>
              </w:rPr>
              <w:t>TOTAL</w:t>
            </w:r>
          </w:p>
        </w:tc>
        <w:tc>
          <w:tcPr>
            <w:tcW w:w="1761" w:type="dxa"/>
          </w:tcPr>
          <w:p w:rsidR="00CF6A3D" w:rsidRPr="002404A9" w:rsidRDefault="00CF6A3D" w:rsidP="007254E6">
            <w:pPr>
              <w:spacing w:after="0" w:line="480" w:lineRule="auto"/>
              <w:jc w:val="both"/>
              <w:rPr>
                <w:rFonts w:ascii="Arial" w:hAnsi="Arial" w:cs="Arial"/>
              </w:rPr>
            </w:pPr>
            <w:r w:rsidRPr="002404A9">
              <w:rPr>
                <w:rFonts w:ascii="Arial" w:hAnsi="Arial" w:cs="Arial"/>
              </w:rPr>
              <w:t>20</w:t>
            </w:r>
          </w:p>
        </w:tc>
      </w:tr>
    </w:tbl>
    <w:p w:rsidR="00CF6A3D" w:rsidRDefault="00CF6A3D" w:rsidP="00CF6A3D">
      <w:pPr>
        <w:spacing w:line="480" w:lineRule="auto"/>
        <w:jc w:val="both"/>
        <w:rPr>
          <w:rFonts w:ascii="Arial" w:hAnsi="Arial" w:cs="Arial"/>
        </w:rPr>
      </w:pPr>
    </w:p>
    <w:p w:rsidR="00163516" w:rsidRPr="00191700" w:rsidRDefault="00BE01FA" w:rsidP="00191700">
      <w:pPr>
        <w:pStyle w:val="ListParagraph"/>
        <w:numPr>
          <w:ilvl w:val="0"/>
          <w:numId w:val="5"/>
        </w:numPr>
        <w:spacing w:before="100" w:beforeAutospacing="1" w:after="100" w:afterAutospacing="1" w:line="480" w:lineRule="auto"/>
        <w:jc w:val="both"/>
        <w:rPr>
          <w:rFonts w:ascii="Arial" w:hAnsi="Arial" w:cs="Arial"/>
          <w:b/>
        </w:rPr>
      </w:pPr>
      <w:r w:rsidRPr="00191700">
        <w:rPr>
          <w:rFonts w:ascii="Arial" w:hAnsi="Arial" w:cs="Arial"/>
          <w:b/>
        </w:rPr>
        <w:t>Metode penelitian</w:t>
      </w:r>
    </w:p>
    <w:p w:rsidR="00E75907" w:rsidRDefault="00E75907" w:rsidP="00E75907">
      <w:pPr>
        <w:pStyle w:val="Heading2"/>
        <w:ind w:firstLine="720"/>
        <w:jc w:val="both"/>
        <w:rPr>
          <w:rFonts w:ascii="Arial" w:hAnsi="Arial" w:cs="Arial"/>
          <w:b w:val="0"/>
          <w:bCs w:val="0"/>
          <w:sz w:val="22"/>
          <w:szCs w:val="22"/>
          <w:lang w:val="id-ID"/>
        </w:rPr>
      </w:pPr>
      <w:r w:rsidRPr="002404A9">
        <w:rPr>
          <w:rFonts w:ascii="Arial" w:hAnsi="Arial" w:cs="Arial"/>
          <w:b w:val="0"/>
          <w:bCs w:val="0"/>
          <w:sz w:val="22"/>
          <w:szCs w:val="22"/>
          <w:lang w:val="id-ID"/>
        </w:rPr>
        <w:t>Dalam pelaksanaannya dilakukan dalam bentuk penelitian deskriptif menggunakan data historis berupa laporan keuangan periode 2003-2005 untuk sebelum BLU dan periode 2006 – 2008 setelah menjadi BLU.</w:t>
      </w:r>
    </w:p>
    <w:p w:rsidR="00E75907" w:rsidRPr="002404A9" w:rsidRDefault="00E75907" w:rsidP="0046464B">
      <w:pPr>
        <w:spacing w:after="0" w:line="480" w:lineRule="auto"/>
        <w:ind w:firstLine="360"/>
        <w:jc w:val="both"/>
        <w:rPr>
          <w:rFonts w:ascii="Arial" w:hAnsi="Arial" w:cs="Arial"/>
        </w:rPr>
      </w:pPr>
      <w:r w:rsidRPr="002404A9">
        <w:rPr>
          <w:rFonts w:ascii="Arial" w:hAnsi="Arial" w:cs="Arial"/>
        </w:rPr>
        <w:t>Data keuangan meliputi laporan keuangan tahunan berupa Neraca, Laporan aktivitas dan Laporan Arus Kas.</w:t>
      </w:r>
    </w:p>
    <w:p w:rsidR="00E75907" w:rsidRPr="002404A9" w:rsidRDefault="00E75907" w:rsidP="00E75907">
      <w:pPr>
        <w:spacing w:after="0" w:line="480" w:lineRule="auto"/>
        <w:ind w:left="360" w:hanging="360"/>
        <w:jc w:val="both"/>
        <w:rPr>
          <w:rFonts w:ascii="Arial" w:hAnsi="Arial" w:cs="Arial"/>
        </w:rPr>
      </w:pPr>
      <w:r w:rsidRPr="002404A9">
        <w:rPr>
          <w:rFonts w:ascii="Arial" w:hAnsi="Arial" w:cs="Arial"/>
        </w:rPr>
        <w:t>metode pengumpulan data  diantaranya :</w:t>
      </w:r>
    </w:p>
    <w:p w:rsidR="00E75907" w:rsidRPr="002404A9" w:rsidRDefault="00E75907" w:rsidP="00E75907">
      <w:pPr>
        <w:numPr>
          <w:ilvl w:val="0"/>
          <w:numId w:val="1"/>
        </w:numPr>
        <w:spacing w:after="0" w:line="480" w:lineRule="auto"/>
        <w:jc w:val="both"/>
        <w:rPr>
          <w:rFonts w:ascii="Arial" w:hAnsi="Arial" w:cs="Arial"/>
        </w:rPr>
      </w:pPr>
      <w:r w:rsidRPr="002404A9">
        <w:rPr>
          <w:rFonts w:ascii="Arial" w:hAnsi="Arial" w:cs="Arial"/>
        </w:rPr>
        <w:t>Wawancara</w:t>
      </w:r>
    </w:p>
    <w:p w:rsidR="00E75907" w:rsidRPr="002404A9" w:rsidRDefault="00E75907" w:rsidP="00E75907">
      <w:pPr>
        <w:numPr>
          <w:ilvl w:val="0"/>
          <w:numId w:val="1"/>
        </w:numPr>
        <w:spacing w:after="0" w:line="480" w:lineRule="auto"/>
        <w:jc w:val="both"/>
        <w:rPr>
          <w:rFonts w:ascii="Arial" w:hAnsi="Arial" w:cs="Arial"/>
        </w:rPr>
      </w:pPr>
      <w:r w:rsidRPr="002404A9">
        <w:rPr>
          <w:rFonts w:ascii="Arial" w:hAnsi="Arial" w:cs="Arial"/>
        </w:rPr>
        <w:t>Dokumentasi</w:t>
      </w:r>
    </w:p>
    <w:p w:rsidR="00E75907" w:rsidRDefault="00E75907" w:rsidP="00E75907">
      <w:pPr>
        <w:spacing w:after="0" w:line="480" w:lineRule="auto"/>
        <w:ind w:left="786"/>
        <w:jc w:val="both"/>
        <w:rPr>
          <w:rFonts w:ascii="Arial" w:hAnsi="Arial" w:cs="Arial"/>
        </w:rPr>
      </w:pPr>
    </w:p>
    <w:p w:rsidR="00E75907" w:rsidRDefault="00E75907" w:rsidP="00E75907">
      <w:pPr>
        <w:spacing w:after="0" w:line="480" w:lineRule="auto"/>
        <w:ind w:left="786"/>
        <w:jc w:val="both"/>
        <w:rPr>
          <w:rFonts w:ascii="Arial" w:hAnsi="Arial" w:cs="Arial"/>
        </w:rPr>
      </w:pPr>
    </w:p>
    <w:p w:rsidR="009F373A" w:rsidRDefault="009F373A" w:rsidP="00E75907">
      <w:pPr>
        <w:spacing w:after="0" w:line="480" w:lineRule="auto"/>
        <w:ind w:left="786"/>
        <w:jc w:val="both"/>
        <w:rPr>
          <w:rFonts w:ascii="Arial" w:hAnsi="Arial" w:cs="Arial"/>
        </w:rPr>
      </w:pPr>
    </w:p>
    <w:p w:rsidR="009F373A" w:rsidRDefault="009F373A" w:rsidP="00E75907">
      <w:pPr>
        <w:spacing w:after="0" w:line="480" w:lineRule="auto"/>
        <w:ind w:left="786"/>
        <w:jc w:val="both"/>
        <w:rPr>
          <w:rFonts w:ascii="Arial" w:hAnsi="Arial" w:cs="Arial"/>
        </w:rPr>
      </w:pPr>
    </w:p>
    <w:p w:rsidR="009F373A" w:rsidRDefault="009F373A" w:rsidP="00E75907">
      <w:pPr>
        <w:spacing w:after="0" w:line="480" w:lineRule="auto"/>
        <w:ind w:left="786"/>
        <w:jc w:val="both"/>
        <w:rPr>
          <w:rFonts w:ascii="Arial" w:hAnsi="Arial" w:cs="Arial"/>
        </w:rPr>
      </w:pPr>
    </w:p>
    <w:p w:rsidR="00E75907" w:rsidRPr="002404A9" w:rsidRDefault="00E75907" w:rsidP="00E75907">
      <w:pPr>
        <w:spacing w:after="0" w:line="480" w:lineRule="auto"/>
        <w:ind w:left="788" w:hanging="788"/>
        <w:jc w:val="both"/>
        <w:rPr>
          <w:rFonts w:ascii="Arial" w:hAnsi="Arial" w:cs="Arial"/>
        </w:rPr>
      </w:pPr>
      <w:r w:rsidRPr="002404A9">
        <w:rPr>
          <w:rFonts w:ascii="Arial" w:hAnsi="Arial" w:cs="Arial"/>
        </w:rPr>
        <w:lastRenderedPageBreak/>
        <w:t>Adapun analisa rasio yang dipakai adalah :</w:t>
      </w:r>
    </w:p>
    <w:p w:rsidR="00E75907" w:rsidRPr="002404A9" w:rsidRDefault="00E75907" w:rsidP="00E75907">
      <w:pPr>
        <w:pStyle w:val="ListParagraph"/>
        <w:numPr>
          <w:ilvl w:val="0"/>
          <w:numId w:val="2"/>
        </w:numPr>
        <w:spacing w:after="0" w:line="480" w:lineRule="auto"/>
        <w:ind w:left="0" w:firstLine="0"/>
        <w:jc w:val="both"/>
        <w:rPr>
          <w:rFonts w:ascii="Arial" w:hAnsi="Arial" w:cs="Arial"/>
        </w:rPr>
      </w:pPr>
      <w:r w:rsidRPr="002404A9">
        <w:rPr>
          <w:rFonts w:ascii="Arial" w:hAnsi="Arial" w:cs="Arial"/>
        </w:rPr>
        <w:t>Rasio Rentabilitas</w:t>
      </w:r>
    </w:p>
    <w:p w:rsidR="00E75907" w:rsidRPr="009F373A" w:rsidRDefault="00E75907" w:rsidP="009F373A">
      <w:pPr>
        <w:pStyle w:val="BodyTextIndent2"/>
        <w:numPr>
          <w:ilvl w:val="0"/>
          <w:numId w:val="4"/>
        </w:numPr>
        <w:rPr>
          <w:i/>
          <w:sz w:val="22"/>
          <w:szCs w:val="22"/>
          <w:lang w:val="id-ID"/>
        </w:rPr>
      </w:pPr>
      <w:r w:rsidRPr="002404A9">
        <w:rPr>
          <w:i/>
          <w:sz w:val="22"/>
          <w:szCs w:val="22"/>
          <w:lang w:val="id-ID"/>
        </w:rPr>
        <w:t>Return On Investment</w:t>
      </w:r>
      <w:r w:rsidR="009F373A" w:rsidRPr="009F373A">
        <w:rPr>
          <w:sz w:val="22"/>
          <w:szCs w:val="22"/>
          <w:lang w:val="id-ID"/>
        </w:rPr>
        <w:t xml:space="preserve">             </w:t>
      </w:r>
    </w:p>
    <w:p w:rsidR="00E75907" w:rsidRPr="002404A9" w:rsidRDefault="00E75907" w:rsidP="00E75907">
      <w:pPr>
        <w:pStyle w:val="BodyTextIndent2"/>
        <w:numPr>
          <w:ilvl w:val="0"/>
          <w:numId w:val="2"/>
        </w:numPr>
        <w:ind w:left="709" w:hanging="709"/>
        <w:rPr>
          <w:sz w:val="22"/>
          <w:szCs w:val="22"/>
          <w:lang w:val="id-ID"/>
        </w:rPr>
      </w:pPr>
      <w:r w:rsidRPr="002404A9">
        <w:rPr>
          <w:sz w:val="22"/>
          <w:szCs w:val="22"/>
          <w:lang w:val="id-ID"/>
        </w:rPr>
        <w:t>Rasio Likuiditas</w:t>
      </w:r>
    </w:p>
    <w:p w:rsidR="00E75907" w:rsidRPr="009F373A" w:rsidRDefault="00E75907" w:rsidP="009F373A">
      <w:pPr>
        <w:pStyle w:val="BodyTextIndent2"/>
        <w:numPr>
          <w:ilvl w:val="0"/>
          <w:numId w:val="3"/>
        </w:numPr>
        <w:rPr>
          <w:sz w:val="22"/>
          <w:szCs w:val="22"/>
          <w:lang w:val="id-ID"/>
        </w:rPr>
      </w:pPr>
      <w:r w:rsidRPr="002404A9">
        <w:rPr>
          <w:sz w:val="22"/>
          <w:szCs w:val="22"/>
          <w:lang w:val="id-ID"/>
        </w:rPr>
        <w:t xml:space="preserve">Rasio Kas / Cash Ratio </w:t>
      </w:r>
    </w:p>
    <w:p w:rsidR="009F373A" w:rsidRPr="009F373A" w:rsidRDefault="00E75907" w:rsidP="009F373A">
      <w:pPr>
        <w:pStyle w:val="BodyTextIndent2"/>
        <w:numPr>
          <w:ilvl w:val="0"/>
          <w:numId w:val="3"/>
        </w:numPr>
        <w:rPr>
          <w:sz w:val="22"/>
          <w:szCs w:val="22"/>
          <w:lang w:val="id-ID"/>
        </w:rPr>
      </w:pPr>
      <w:r w:rsidRPr="002404A9">
        <w:rPr>
          <w:i/>
          <w:sz w:val="22"/>
          <w:szCs w:val="22"/>
          <w:lang w:val="id-ID"/>
        </w:rPr>
        <w:t>Current  ratio</w:t>
      </w:r>
      <w:r w:rsidRPr="002404A9">
        <w:rPr>
          <w:sz w:val="22"/>
          <w:szCs w:val="22"/>
          <w:lang w:val="id-ID"/>
        </w:rPr>
        <w:t xml:space="preserve"> </w:t>
      </w:r>
    </w:p>
    <w:p w:rsidR="00E75907" w:rsidRPr="002404A9" w:rsidRDefault="00E75907" w:rsidP="009F373A">
      <w:pPr>
        <w:pStyle w:val="BodyTextIndent2"/>
        <w:numPr>
          <w:ilvl w:val="0"/>
          <w:numId w:val="3"/>
        </w:numPr>
        <w:ind w:left="709" w:hanging="709"/>
        <w:rPr>
          <w:sz w:val="22"/>
          <w:szCs w:val="22"/>
          <w:lang w:val="id-ID"/>
        </w:rPr>
      </w:pPr>
      <w:r w:rsidRPr="002404A9">
        <w:rPr>
          <w:sz w:val="22"/>
          <w:szCs w:val="22"/>
          <w:lang w:val="id-ID"/>
        </w:rPr>
        <w:t>Rasio Aktivitas</w:t>
      </w:r>
    </w:p>
    <w:p w:rsidR="00E75907" w:rsidRPr="002404A9" w:rsidRDefault="00E75907" w:rsidP="009F373A">
      <w:pPr>
        <w:pStyle w:val="BodyTextIndent2"/>
        <w:numPr>
          <w:ilvl w:val="0"/>
          <w:numId w:val="6"/>
        </w:numPr>
        <w:rPr>
          <w:i/>
          <w:sz w:val="22"/>
          <w:szCs w:val="22"/>
          <w:lang w:val="id-ID"/>
        </w:rPr>
      </w:pPr>
      <w:r w:rsidRPr="002404A9">
        <w:rPr>
          <w:i/>
          <w:sz w:val="22"/>
          <w:szCs w:val="22"/>
          <w:lang w:val="id-ID"/>
        </w:rPr>
        <w:t xml:space="preserve">Collection Periods (CP) </w:t>
      </w:r>
    </w:p>
    <w:p w:rsidR="00E75907" w:rsidRPr="002404A9" w:rsidRDefault="00E75907" w:rsidP="009F373A">
      <w:pPr>
        <w:pStyle w:val="BodyTextIndent2"/>
        <w:numPr>
          <w:ilvl w:val="0"/>
          <w:numId w:val="6"/>
        </w:numPr>
        <w:rPr>
          <w:i/>
          <w:sz w:val="22"/>
          <w:szCs w:val="22"/>
          <w:lang w:val="id-ID"/>
        </w:rPr>
      </w:pPr>
      <w:r w:rsidRPr="002404A9">
        <w:rPr>
          <w:i/>
          <w:sz w:val="22"/>
          <w:szCs w:val="22"/>
          <w:lang w:val="id-ID"/>
        </w:rPr>
        <w:t>Inventory Turn Over(perputaran persediaan)</w:t>
      </w:r>
    </w:p>
    <w:p w:rsidR="00E75907" w:rsidRPr="002404A9" w:rsidRDefault="00E75907" w:rsidP="009F373A">
      <w:pPr>
        <w:pStyle w:val="BodyTextIndent2"/>
        <w:numPr>
          <w:ilvl w:val="0"/>
          <w:numId w:val="6"/>
        </w:numPr>
        <w:rPr>
          <w:sz w:val="22"/>
          <w:szCs w:val="22"/>
          <w:lang w:val="id-ID"/>
        </w:rPr>
      </w:pPr>
      <w:r w:rsidRPr="002404A9">
        <w:rPr>
          <w:sz w:val="22"/>
          <w:szCs w:val="22"/>
          <w:lang w:val="id-ID"/>
        </w:rPr>
        <w:t xml:space="preserve">Perputaran Total Asset / Total </w:t>
      </w:r>
      <w:r w:rsidRPr="002404A9">
        <w:rPr>
          <w:i/>
          <w:sz w:val="22"/>
          <w:szCs w:val="22"/>
          <w:lang w:val="id-ID"/>
        </w:rPr>
        <w:t>Asset Turn Over</w:t>
      </w:r>
    </w:p>
    <w:p w:rsidR="00E75907" w:rsidRDefault="00E75907" w:rsidP="009F373A">
      <w:pPr>
        <w:pStyle w:val="ListParagraph"/>
        <w:numPr>
          <w:ilvl w:val="0"/>
          <w:numId w:val="6"/>
        </w:numPr>
        <w:spacing w:after="0" w:line="480" w:lineRule="auto"/>
        <w:jc w:val="both"/>
      </w:pPr>
      <w:r w:rsidRPr="002404A9">
        <w:t xml:space="preserve">Total </w:t>
      </w:r>
      <w:r w:rsidRPr="009F373A">
        <w:rPr>
          <w:i/>
        </w:rPr>
        <w:t>Asset Turn  Over</w:t>
      </w:r>
      <w:r w:rsidRPr="002404A9">
        <w:t xml:space="preserve"> di formulasikan  sebagai berikut</w:t>
      </w:r>
    </w:p>
    <w:p w:rsidR="009F373A" w:rsidRPr="009F373A" w:rsidRDefault="00E75907" w:rsidP="009F373A">
      <w:pPr>
        <w:pStyle w:val="BodyTextIndent2"/>
        <w:numPr>
          <w:ilvl w:val="0"/>
          <w:numId w:val="6"/>
        </w:numPr>
        <w:ind w:left="1418" w:firstLine="0"/>
      </w:pPr>
      <w:r w:rsidRPr="009F373A">
        <w:rPr>
          <w:sz w:val="22"/>
          <w:szCs w:val="22"/>
          <w:lang w:val="id-ID"/>
        </w:rPr>
        <w:t xml:space="preserve">Rasio Modal Sendiri terhadap Total Asset </w:t>
      </w:r>
    </w:p>
    <w:p w:rsidR="009F373A" w:rsidRPr="009F373A" w:rsidRDefault="009F373A" w:rsidP="009F373A">
      <w:pPr>
        <w:pStyle w:val="BodyTextIndent2"/>
        <w:ind w:left="1800" w:firstLine="0"/>
      </w:pPr>
    </w:p>
    <w:p w:rsidR="00E72867" w:rsidRPr="009F373A" w:rsidRDefault="009F373A" w:rsidP="009F373A">
      <w:pPr>
        <w:pStyle w:val="BodyTextIndent2"/>
        <w:numPr>
          <w:ilvl w:val="0"/>
          <w:numId w:val="3"/>
        </w:numPr>
        <w:tabs>
          <w:tab w:val="left" w:pos="426"/>
        </w:tabs>
        <w:ind w:left="709" w:hanging="283"/>
        <w:rPr>
          <w:b/>
        </w:rPr>
      </w:pPr>
      <w:r w:rsidRPr="009F373A">
        <w:rPr>
          <w:b/>
          <w:lang w:val="id-ID"/>
        </w:rPr>
        <w:t xml:space="preserve"> </w:t>
      </w:r>
      <w:proofErr w:type="spellStart"/>
      <w:r w:rsidR="00EB7875" w:rsidRPr="009F373A">
        <w:rPr>
          <w:b/>
        </w:rPr>
        <w:t>Hasil</w:t>
      </w:r>
      <w:proofErr w:type="spellEnd"/>
      <w:r w:rsidR="00EB7875" w:rsidRPr="009F373A">
        <w:rPr>
          <w:b/>
        </w:rPr>
        <w:t xml:space="preserve"> </w:t>
      </w:r>
      <w:proofErr w:type="spellStart"/>
      <w:r w:rsidR="00EB7875" w:rsidRPr="009F373A">
        <w:rPr>
          <w:b/>
        </w:rPr>
        <w:t>dan</w:t>
      </w:r>
      <w:proofErr w:type="spellEnd"/>
      <w:r w:rsidR="00EB7875" w:rsidRPr="009F373A">
        <w:rPr>
          <w:b/>
        </w:rPr>
        <w:t xml:space="preserve"> </w:t>
      </w:r>
      <w:proofErr w:type="spellStart"/>
      <w:r w:rsidR="00EB7875" w:rsidRPr="009F373A">
        <w:rPr>
          <w:b/>
        </w:rPr>
        <w:t>Pembahasan</w:t>
      </w:r>
      <w:proofErr w:type="spellEnd"/>
    </w:p>
    <w:p w:rsidR="00235734" w:rsidRPr="00BE4A4F" w:rsidRDefault="00235734" w:rsidP="00235734">
      <w:pPr>
        <w:spacing w:line="480" w:lineRule="auto"/>
        <w:ind w:firstLine="720"/>
        <w:jc w:val="both"/>
        <w:rPr>
          <w:rFonts w:ascii="Arial" w:hAnsi="Arial" w:cs="Arial"/>
        </w:rPr>
      </w:pPr>
      <w:r>
        <w:rPr>
          <w:rFonts w:ascii="Arial" w:hAnsi="Arial" w:cs="Arial"/>
        </w:rPr>
        <w:t xml:space="preserve">Hasil </w:t>
      </w:r>
      <w:r w:rsidRPr="0079358E">
        <w:rPr>
          <w:rFonts w:ascii="Arial" w:hAnsi="Arial" w:cs="Arial"/>
        </w:rPr>
        <w:t>perhitungan-perhitungan rasio keuangan untu</w:t>
      </w:r>
      <w:r>
        <w:rPr>
          <w:rFonts w:ascii="Arial" w:hAnsi="Arial" w:cs="Arial"/>
        </w:rPr>
        <w:t>k menilai kinerja keuangan yaitu :</w:t>
      </w:r>
    </w:p>
    <w:p w:rsidR="00235734" w:rsidRPr="0079358E" w:rsidRDefault="00235734" w:rsidP="00235734">
      <w:pPr>
        <w:spacing w:line="480" w:lineRule="auto"/>
        <w:rPr>
          <w:rFonts w:ascii="Arial" w:hAnsi="Arial" w:cs="Arial"/>
          <w:b/>
          <w:i/>
        </w:rPr>
      </w:pPr>
      <w:r w:rsidRPr="0079358E">
        <w:rPr>
          <w:rFonts w:ascii="Arial" w:hAnsi="Arial" w:cs="Arial"/>
          <w:b/>
          <w:i/>
          <w:lang w:val="sv-SE"/>
        </w:rPr>
        <w:t>1.</w:t>
      </w:r>
      <w:r w:rsidRPr="0079358E">
        <w:rPr>
          <w:rFonts w:ascii="Arial" w:hAnsi="Arial" w:cs="Arial"/>
          <w:b/>
          <w:i/>
          <w:lang w:val="sv-SE"/>
        </w:rPr>
        <w:tab/>
        <w:t>Return On Investment</w:t>
      </w:r>
      <w:r w:rsidRPr="0079358E">
        <w:rPr>
          <w:rFonts w:ascii="Arial" w:hAnsi="Arial" w:cs="Arial"/>
          <w:b/>
          <w:i/>
        </w:rPr>
        <w:t>/</w:t>
      </w:r>
      <w:r w:rsidRPr="00F02F75">
        <w:rPr>
          <w:rFonts w:ascii="Arial" w:hAnsi="Arial" w:cs="Arial"/>
          <w:b/>
        </w:rPr>
        <w:t>Laba atas investasi</w:t>
      </w:r>
    </w:p>
    <w:p w:rsidR="0001705F" w:rsidRPr="00CC011B" w:rsidRDefault="0001705F" w:rsidP="0001705F">
      <w:pPr>
        <w:spacing w:line="480" w:lineRule="auto"/>
        <w:ind w:firstLine="720"/>
        <w:jc w:val="both"/>
        <w:rPr>
          <w:rFonts w:ascii="Arial" w:hAnsi="Arial" w:cs="Arial"/>
        </w:rPr>
      </w:pPr>
      <w:r w:rsidRPr="00CC011B">
        <w:rPr>
          <w:rFonts w:ascii="Arial" w:hAnsi="Arial" w:cs="Arial"/>
        </w:rPr>
        <w:t>Dari data diatas dapat dilihat bahwa ROI mengalami fluktuasi,pada tahun 2003 (-30%) ,tahun 2004 (-31%), tahun 2005 (-29%). Hal ini menyebabkan RSUP Dr. Mohammad Hoesin mengalami defisit  karena adanya peningkatan dalam realisasi pendapatan operasional dan adanya pengurangan biaya operasional.</w:t>
      </w:r>
    </w:p>
    <w:p w:rsidR="0001705F" w:rsidRPr="00CC011B" w:rsidRDefault="0001705F" w:rsidP="0001705F">
      <w:pPr>
        <w:spacing w:line="480" w:lineRule="auto"/>
        <w:jc w:val="both"/>
        <w:rPr>
          <w:rFonts w:ascii="Arial" w:hAnsi="Arial" w:cs="Arial"/>
        </w:rPr>
      </w:pPr>
      <w:r w:rsidRPr="00CC011B">
        <w:rPr>
          <w:rFonts w:ascii="Arial" w:hAnsi="Arial" w:cs="Arial"/>
        </w:rPr>
        <w:tab/>
        <w:t xml:space="preserve">Kondisi ROI pada tahun 2006 meningkat drastis sebesar 67 % karena peningkatan aktiva bersih ditambah penyusutan. </w:t>
      </w:r>
    </w:p>
    <w:p w:rsidR="0001705F" w:rsidRDefault="0001705F" w:rsidP="0001705F">
      <w:pPr>
        <w:spacing w:line="480" w:lineRule="auto"/>
        <w:ind w:firstLine="720"/>
        <w:jc w:val="both"/>
        <w:rPr>
          <w:rFonts w:ascii="Arial" w:hAnsi="Arial" w:cs="Arial"/>
        </w:rPr>
      </w:pPr>
      <w:r w:rsidRPr="00CC011B">
        <w:rPr>
          <w:rFonts w:ascii="Arial" w:hAnsi="Arial" w:cs="Arial"/>
        </w:rPr>
        <w:t>Pada tahun 2008 nilai ROI  sebesar 6%, turun 31% dari tahun 2007. Hal ini disebabkan menurunnya aktiva bersih tidak terikat yang pada tahun 2007 nilai ativa bersih Rp.54.858.845.975,- menjadi (314.101.271) karena jumlah beban atau biaya lebih besar daripada pendapatan.</w:t>
      </w:r>
    </w:p>
    <w:p w:rsidR="00917EC1" w:rsidRPr="002670C1" w:rsidRDefault="00141999" w:rsidP="00141999">
      <w:pPr>
        <w:pStyle w:val="ListParagraph"/>
        <w:spacing w:line="480" w:lineRule="auto"/>
        <w:ind w:hanging="720"/>
        <w:jc w:val="both"/>
        <w:rPr>
          <w:rFonts w:ascii="Arial" w:hAnsi="Arial" w:cs="Arial"/>
          <w:b/>
          <w:i/>
        </w:rPr>
      </w:pPr>
      <w:r w:rsidRPr="002670C1">
        <w:rPr>
          <w:rFonts w:ascii="Arial" w:hAnsi="Arial" w:cs="Arial"/>
          <w:b/>
        </w:rPr>
        <w:lastRenderedPageBreak/>
        <w:t>2.</w:t>
      </w:r>
      <w:r w:rsidR="00917EC1" w:rsidRPr="00141999">
        <w:rPr>
          <w:rFonts w:ascii="Arial" w:hAnsi="Arial" w:cs="Arial"/>
        </w:rPr>
        <w:t xml:space="preserve"> </w:t>
      </w:r>
      <w:r w:rsidR="002670C1">
        <w:rPr>
          <w:rFonts w:ascii="Arial" w:hAnsi="Arial" w:cs="Arial"/>
        </w:rPr>
        <w:tab/>
      </w:r>
      <w:r w:rsidR="00917EC1" w:rsidRPr="002670C1">
        <w:rPr>
          <w:rFonts w:ascii="Arial" w:hAnsi="Arial" w:cs="Arial"/>
          <w:b/>
          <w:i/>
        </w:rPr>
        <w:t>Cash Ratio</w:t>
      </w:r>
    </w:p>
    <w:p w:rsidR="00917EC1" w:rsidRPr="00CC011B" w:rsidRDefault="00917EC1" w:rsidP="00917EC1">
      <w:pPr>
        <w:spacing w:line="480" w:lineRule="auto"/>
        <w:jc w:val="both"/>
        <w:rPr>
          <w:rFonts w:ascii="Arial" w:hAnsi="Arial" w:cs="Arial"/>
        </w:rPr>
      </w:pPr>
      <w:r w:rsidRPr="00CC011B">
        <w:rPr>
          <w:rFonts w:ascii="Arial" w:hAnsi="Arial" w:cs="Arial"/>
        </w:rPr>
        <w:t xml:space="preserve">Pada tahun 2003, 2004, 2005,2007 dan 2008 nilai rasio kas lebih dari 100%. Menurut Sofyan syafri Harahap (2004) bahwa ratio yang </w:t>
      </w:r>
      <w:r w:rsidRPr="00CC011B">
        <w:rPr>
          <w:rFonts w:ascii="Arial" w:hAnsi="Arial" w:cs="Arial"/>
          <w:lang w:val="sv-SE"/>
        </w:rPr>
        <w:t>paling minimum adalah bila nilai kas sama dengan nilai kewajiban lancar atau Cash Ratio = 100%</w:t>
      </w:r>
      <w:r w:rsidRPr="00CC011B">
        <w:rPr>
          <w:rFonts w:ascii="Arial" w:hAnsi="Arial" w:cs="Arial"/>
        </w:rPr>
        <w:t xml:space="preserve"> artinya bahwa perusahaan dapat membayar semua utang jangka pendek.</w:t>
      </w:r>
    </w:p>
    <w:p w:rsidR="009F373A" w:rsidRPr="00CC011B" w:rsidRDefault="00917EC1" w:rsidP="00917EC1">
      <w:pPr>
        <w:spacing w:line="480" w:lineRule="auto"/>
        <w:jc w:val="both"/>
        <w:rPr>
          <w:rFonts w:ascii="Arial" w:hAnsi="Arial" w:cs="Arial"/>
        </w:rPr>
      </w:pPr>
      <w:r w:rsidRPr="00CC011B">
        <w:rPr>
          <w:rFonts w:ascii="Arial" w:hAnsi="Arial" w:cs="Arial"/>
        </w:rPr>
        <w:tab/>
        <w:t>Pada tahun 2006, nilai rasio kas sebesar 63 % artinya RSUP Dr. Mohammad Hoesin hanya mampu menutupi 63% dari kewajiban jangka pendek sehingga rumah sakit dapat menjual atau menggadaikan aset lancar atau aset tetap.Ini berarti kondisi rumah sakit mengalami likuid per 31 Desember 2006</w:t>
      </w:r>
    </w:p>
    <w:p w:rsidR="00141999" w:rsidRPr="00CC011B" w:rsidRDefault="00141999" w:rsidP="00141999">
      <w:pPr>
        <w:spacing w:line="480" w:lineRule="auto"/>
        <w:jc w:val="both"/>
        <w:rPr>
          <w:rFonts w:ascii="Arial" w:hAnsi="Arial" w:cs="Arial"/>
          <w:b/>
        </w:rPr>
      </w:pPr>
      <w:r w:rsidRPr="00CC011B">
        <w:rPr>
          <w:rFonts w:ascii="Arial" w:hAnsi="Arial" w:cs="Arial"/>
          <w:b/>
          <w:i/>
          <w:lang w:val="sv-SE"/>
        </w:rPr>
        <w:t>3.</w:t>
      </w:r>
      <w:r w:rsidRPr="00CC011B">
        <w:rPr>
          <w:rFonts w:ascii="Arial" w:hAnsi="Arial" w:cs="Arial"/>
          <w:b/>
          <w:i/>
          <w:lang w:val="sv-SE"/>
        </w:rPr>
        <w:tab/>
        <w:t xml:space="preserve">Current Ratio </w:t>
      </w:r>
      <w:r w:rsidRPr="00CC011B">
        <w:rPr>
          <w:rFonts w:ascii="Arial" w:hAnsi="Arial" w:cs="Arial"/>
          <w:b/>
          <w:i/>
        </w:rPr>
        <w:t>/</w:t>
      </w:r>
      <w:r w:rsidRPr="00CC011B">
        <w:rPr>
          <w:rFonts w:ascii="Arial" w:hAnsi="Arial" w:cs="Arial"/>
          <w:b/>
        </w:rPr>
        <w:t>rasio lancar.</w:t>
      </w:r>
    </w:p>
    <w:p w:rsidR="00912A82" w:rsidRPr="00CC011B" w:rsidRDefault="00912A82" w:rsidP="00912A82">
      <w:pPr>
        <w:spacing w:line="480" w:lineRule="auto"/>
        <w:jc w:val="both"/>
        <w:rPr>
          <w:rFonts w:ascii="Arial" w:hAnsi="Arial" w:cs="Arial"/>
        </w:rPr>
      </w:pPr>
      <w:r w:rsidRPr="00CC011B">
        <w:rPr>
          <w:rFonts w:ascii="Arial" w:hAnsi="Arial" w:cs="Arial"/>
        </w:rPr>
        <w:t>Rasio lancar tahun 2004 mengalami penurunan dari tahun 2003 ,namun masih dalam ratio yang cukup baik  karena jumlah pertambahan aktiva lancar masih lebih tinggi dibandingkan dengan peningkatan  kewajiban lancar.</w:t>
      </w:r>
    </w:p>
    <w:p w:rsidR="00631813" w:rsidRDefault="00912A82" w:rsidP="00912A82">
      <w:pPr>
        <w:spacing w:line="480" w:lineRule="auto"/>
        <w:jc w:val="both"/>
        <w:rPr>
          <w:rFonts w:ascii="Arial" w:hAnsi="Arial" w:cs="Arial"/>
        </w:rPr>
      </w:pPr>
      <w:r w:rsidRPr="00CC011B">
        <w:rPr>
          <w:rFonts w:ascii="Arial" w:hAnsi="Arial" w:cs="Arial"/>
        </w:rPr>
        <w:tab/>
        <w:t xml:space="preserve">Tahun 2003 rasio lancar sebesar 338% dan 2004 sebesar 319% berarti ada penurunan 19%. Ini disebabkan adanya peningkatan uang muka dana pasien gakin(keluarga miskin) dari 1,68 milyar menjadi 2,85 milyar sehingga kewajiban lancar lebih banyak dari tahun 2003. Tahun 2005 sebesar 442% artinya ada peningkatan dari 2004 sebesar 123%.Peningkatan ini disebabkan uang muka dana sebesar 2,85 milyar  ditahun 2004 menjadi tidak ada lagi ditahun 2005 sehingga kewajiban lancarnya berkurang. Tahun 2006 sebesar 270%,berarti ada penurunan  172%. Tahun 2007 </w:t>
      </w:r>
      <w:r w:rsidRPr="00CC011B">
        <w:rPr>
          <w:rFonts w:ascii="Arial" w:hAnsi="Arial" w:cs="Arial"/>
          <w:i/>
        </w:rPr>
        <w:t>current ratio</w:t>
      </w:r>
      <w:r w:rsidRPr="00CC011B">
        <w:rPr>
          <w:rFonts w:ascii="Arial" w:hAnsi="Arial" w:cs="Arial"/>
        </w:rPr>
        <w:t xml:space="preserve"> sebesar 522% artinya ada peningkatan sebesar 252%. Tahun 2008 current ratio sebesar 233% artinya penurunan kembali sebesar  289%.</w:t>
      </w:r>
    </w:p>
    <w:p w:rsidR="00631813" w:rsidRDefault="00631813" w:rsidP="00912A82">
      <w:pPr>
        <w:spacing w:line="480" w:lineRule="auto"/>
        <w:jc w:val="both"/>
        <w:rPr>
          <w:rFonts w:ascii="Arial" w:hAnsi="Arial" w:cs="Arial"/>
        </w:rPr>
      </w:pPr>
    </w:p>
    <w:p w:rsidR="00631813" w:rsidRDefault="00631813" w:rsidP="00912A82">
      <w:pPr>
        <w:spacing w:line="480" w:lineRule="auto"/>
        <w:jc w:val="both"/>
        <w:rPr>
          <w:rFonts w:ascii="Arial" w:hAnsi="Arial" w:cs="Arial"/>
        </w:rPr>
      </w:pPr>
    </w:p>
    <w:p w:rsidR="00912A82" w:rsidRPr="00CC011B" w:rsidRDefault="00631813" w:rsidP="00912A82">
      <w:pPr>
        <w:spacing w:line="480" w:lineRule="auto"/>
        <w:jc w:val="both"/>
        <w:rPr>
          <w:rFonts w:ascii="Arial" w:hAnsi="Arial" w:cs="Arial"/>
          <w:b/>
          <w:lang w:val="sv-SE"/>
        </w:rPr>
      </w:pPr>
      <w:r w:rsidRPr="00CC011B">
        <w:rPr>
          <w:rFonts w:ascii="Arial" w:hAnsi="Arial" w:cs="Arial"/>
          <w:b/>
          <w:lang w:val="sv-SE"/>
        </w:rPr>
        <w:lastRenderedPageBreak/>
        <w:t xml:space="preserve"> </w:t>
      </w:r>
      <w:r w:rsidR="00912A82" w:rsidRPr="00CC011B">
        <w:rPr>
          <w:rFonts w:ascii="Arial" w:hAnsi="Arial" w:cs="Arial"/>
          <w:b/>
          <w:lang w:val="sv-SE"/>
        </w:rPr>
        <w:t>4.</w:t>
      </w:r>
      <w:r w:rsidR="00912A82" w:rsidRPr="00CC011B">
        <w:rPr>
          <w:rFonts w:ascii="Arial" w:hAnsi="Arial" w:cs="Arial"/>
          <w:b/>
          <w:lang w:val="sv-SE"/>
        </w:rPr>
        <w:tab/>
      </w:r>
      <w:r w:rsidR="00912A82" w:rsidRPr="00CC011B">
        <w:rPr>
          <w:rFonts w:ascii="Arial" w:hAnsi="Arial" w:cs="Arial"/>
          <w:b/>
          <w:i/>
          <w:lang w:val="sv-SE"/>
        </w:rPr>
        <w:t>Collection Period</w:t>
      </w:r>
    </w:p>
    <w:p w:rsidR="00912A82" w:rsidRPr="00912A82" w:rsidRDefault="00912A82" w:rsidP="009F373A">
      <w:pPr>
        <w:spacing w:line="480" w:lineRule="auto"/>
        <w:ind w:firstLine="720"/>
        <w:jc w:val="both"/>
        <w:rPr>
          <w:rFonts w:ascii="Arial" w:hAnsi="Arial" w:cs="Arial"/>
        </w:rPr>
      </w:pPr>
      <w:r w:rsidRPr="00CC011B">
        <w:rPr>
          <w:rFonts w:ascii="Arial" w:hAnsi="Arial" w:cs="Arial"/>
          <w:lang w:val="sv-SE"/>
        </w:rPr>
        <w:t xml:space="preserve">Bobot </w:t>
      </w:r>
      <w:r w:rsidRPr="00CC011B">
        <w:rPr>
          <w:rFonts w:ascii="Arial" w:hAnsi="Arial" w:cs="Arial"/>
          <w:i/>
          <w:lang w:val="sv-SE"/>
        </w:rPr>
        <w:t xml:space="preserve">Collection period </w:t>
      </w:r>
      <w:r w:rsidRPr="00CC011B">
        <w:rPr>
          <w:rFonts w:ascii="Arial" w:hAnsi="Arial" w:cs="Arial"/>
        </w:rPr>
        <w:t xml:space="preserve">tahun 2003 40 hari, tahun 2004 31 hari, tahun 2005 32 hari, tahun 2006 45 hari, tahun 2007 86 hari dan tahun 2008 55 hari. Dari data tersebut diketahui bahwa tahun 2007 </w:t>
      </w:r>
      <w:r w:rsidRPr="00CC011B">
        <w:rPr>
          <w:rFonts w:ascii="Arial" w:hAnsi="Arial" w:cs="Arial"/>
          <w:i/>
          <w:lang w:val="sv-SE"/>
        </w:rPr>
        <w:t>Collection period</w:t>
      </w:r>
      <w:r w:rsidRPr="00CC011B">
        <w:rPr>
          <w:rFonts w:ascii="Arial" w:hAnsi="Arial" w:cs="Arial"/>
          <w:i/>
        </w:rPr>
        <w:t xml:space="preserve"> </w:t>
      </w:r>
      <w:r w:rsidRPr="00CC011B">
        <w:rPr>
          <w:rFonts w:ascii="Arial" w:hAnsi="Arial" w:cs="Arial"/>
        </w:rPr>
        <w:t xml:space="preserve">paling lama yaitu 86 hari dengan bobot 2,7. </w:t>
      </w:r>
    </w:p>
    <w:p w:rsidR="00912A82" w:rsidRDefault="00912A82" w:rsidP="00912A82">
      <w:pPr>
        <w:spacing w:line="480" w:lineRule="auto"/>
        <w:rPr>
          <w:rFonts w:ascii="Arial" w:hAnsi="Arial" w:cs="Arial"/>
          <w:b/>
        </w:rPr>
      </w:pPr>
      <w:r w:rsidRPr="00CC011B">
        <w:rPr>
          <w:rFonts w:ascii="Arial" w:hAnsi="Arial" w:cs="Arial"/>
          <w:b/>
          <w:lang w:val="sv-SE"/>
        </w:rPr>
        <w:t>5</w:t>
      </w:r>
      <w:r w:rsidRPr="00CC011B">
        <w:rPr>
          <w:rFonts w:ascii="Arial" w:hAnsi="Arial" w:cs="Arial"/>
          <w:b/>
          <w:lang w:val="sv-SE"/>
        </w:rPr>
        <w:tab/>
      </w:r>
      <w:r w:rsidRPr="00CC011B">
        <w:rPr>
          <w:rFonts w:ascii="Arial" w:hAnsi="Arial" w:cs="Arial"/>
          <w:b/>
          <w:i/>
          <w:lang w:val="sv-SE"/>
        </w:rPr>
        <w:t>Inventory Turn Over</w:t>
      </w:r>
      <w:r w:rsidRPr="00CC011B">
        <w:rPr>
          <w:rFonts w:ascii="Arial" w:hAnsi="Arial" w:cs="Arial"/>
          <w:b/>
          <w:i/>
        </w:rPr>
        <w:t>/</w:t>
      </w:r>
      <w:r w:rsidRPr="00CC011B">
        <w:rPr>
          <w:rFonts w:ascii="Arial" w:hAnsi="Arial" w:cs="Arial"/>
          <w:b/>
        </w:rPr>
        <w:t>perputaran persediaan</w:t>
      </w:r>
    </w:p>
    <w:p w:rsidR="00912A82" w:rsidRDefault="00912A82" w:rsidP="00912A82">
      <w:pPr>
        <w:spacing w:line="480" w:lineRule="auto"/>
        <w:ind w:firstLine="720"/>
        <w:jc w:val="both"/>
        <w:rPr>
          <w:rFonts w:ascii="Arial" w:hAnsi="Arial" w:cs="Arial"/>
        </w:rPr>
      </w:pPr>
      <w:r w:rsidRPr="00CC011B">
        <w:rPr>
          <w:rFonts w:ascii="Arial" w:hAnsi="Arial" w:cs="Arial"/>
        </w:rPr>
        <w:t xml:space="preserve">Bobot </w:t>
      </w:r>
      <w:r w:rsidRPr="00CC011B">
        <w:rPr>
          <w:rFonts w:ascii="Arial" w:hAnsi="Arial" w:cs="Arial"/>
          <w:i/>
        </w:rPr>
        <w:t>Inventory Turn Over</w:t>
      </w:r>
      <w:r w:rsidRPr="00CC011B">
        <w:rPr>
          <w:rFonts w:ascii="Arial" w:hAnsi="Arial" w:cs="Arial"/>
        </w:rPr>
        <w:t xml:space="preserve"> tahun 2003 – 2008 berfluktuatif. Tahun 2003 bobot </w:t>
      </w:r>
      <w:r w:rsidRPr="00CC011B">
        <w:rPr>
          <w:rFonts w:ascii="Arial" w:hAnsi="Arial" w:cs="Arial"/>
          <w:i/>
        </w:rPr>
        <w:t>Inventory Turn Over</w:t>
      </w:r>
      <w:r w:rsidRPr="00CC011B">
        <w:rPr>
          <w:rFonts w:ascii="Arial" w:hAnsi="Arial" w:cs="Arial"/>
        </w:rPr>
        <w:t xml:space="preserve">  adalah 22 hari yang artinya setiap 22 hari persediaan berganti. Tahun 2004 menurun 21 hari, tahun 2005 menurun menjadi 16 hari,tahun 2006 sebesar 13 hari,tahun 2007 meningkat menjadi 18 hari dan tahun 2008 menurun menjadi 15 hari.  </w:t>
      </w:r>
    </w:p>
    <w:p w:rsidR="00912A82" w:rsidRPr="00CC011B" w:rsidRDefault="00912A82" w:rsidP="00912A82">
      <w:pPr>
        <w:spacing w:line="480" w:lineRule="auto"/>
        <w:rPr>
          <w:rFonts w:ascii="Arial" w:hAnsi="Arial" w:cs="Arial"/>
          <w:b/>
        </w:rPr>
      </w:pPr>
      <w:r w:rsidRPr="00CC011B">
        <w:rPr>
          <w:rFonts w:ascii="Arial" w:hAnsi="Arial" w:cs="Arial"/>
          <w:b/>
        </w:rPr>
        <w:t>6.</w:t>
      </w:r>
      <w:r w:rsidRPr="00CC011B">
        <w:rPr>
          <w:rFonts w:ascii="Arial" w:hAnsi="Arial" w:cs="Arial"/>
          <w:b/>
        </w:rPr>
        <w:tab/>
      </w:r>
      <w:r w:rsidRPr="00CC011B">
        <w:rPr>
          <w:rFonts w:ascii="Arial" w:hAnsi="Arial" w:cs="Arial"/>
          <w:b/>
          <w:i/>
        </w:rPr>
        <w:t>Total Asset Turn Over</w:t>
      </w:r>
    </w:p>
    <w:p w:rsidR="00912A82" w:rsidRDefault="00912A82" w:rsidP="00912A82">
      <w:pPr>
        <w:spacing w:line="480" w:lineRule="auto"/>
        <w:ind w:firstLine="720"/>
        <w:rPr>
          <w:rFonts w:ascii="Arial" w:hAnsi="Arial" w:cs="Arial"/>
        </w:rPr>
      </w:pPr>
      <w:r w:rsidRPr="00CC011B">
        <w:rPr>
          <w:rFonts w:ascii="Arial" w:hAnsi="Arial" w:cs="Arial"/>
        </w:rPr>
        <w:t>Dari data diatas diperoleh data tahun 2003 TATO adalah 98% artinya setiap Rp.1,- dari seluruh aset memberikan kontribusi pendapatan Rp.0,98,-. Di tahun 2004 meningkat menjadi 105% , tahun 2005 meningkat menjadi 151% artinya setiap Rp.1,- dari seluruh aset memberikan kontribusi pendapatan sebesar Rp.1,51,-. Pada tahun 2006 147%, tahun 2007 sebesar 120% dan tahun 2008 menurun kembali menjadi 105%.</w:t>
      </w:r>
    </w:p>
    <w:p w:rsidR="00906CE8" w:rsidRPr="00CC011B" w:rsidRDefault="00906CE8" w:rsidP="00906CE8">
      <w:pPr>
        <w:spacing w:line="480" w:lineRule="auto"/>
        <w:rPr>
          <w:rFonts w:ascii="Arial" w:hAnsi="Arial" w:cs="Arial"/>
          <w:b/>
          <w:lang w:val="sv-SE"/>
        </w:rPr>
      </w:pPr>
      <w:r w:rsidRPr="00CC011B">
        <w:rPr>
          <w:rFonts w:ascii="Arial" w:hAnsi="Arial" w:cs="Arial"/>
          <w:b/>
          <w:lang w:val="sv-SE"/>
        </w:rPr>
        <w:t>7</w:t>
      </w:r>
      <w:r w:rsidRPr="00CC011B">
        <w:rPr>
          <w:rFonts w:ascii="Arial" w:hAnsi="Arial" w:cs="Arial"/>
          <w:b/>
          <w:lang w:val="sv-SE"/>
        </w:rPr>
        <w:tab/>
      </w:r>
      <w:r w:rsidRPr="00CC011B">
        <w:rPr>
          <w:rFonts w:ascii="Arial" w:hAnsi="Arial" w:cs="Arial"/>
          <w:b/>
          <w:i/>
          <w:lang w:val="sv-SE"/>
        </w:rPr>
        <w:t>Equity to Total Asset</w:t>
      </w:r>
    </w:p>
    <w:p w:rsidR="00906CE8" w:rsidRDefault="00906CE8" w:rsidP="00E72867">
      <w:pPr>
        <w:spacing w:line="480" w:lineRule="auto"/>
        <w:ind w:left="360" w:firstLine="360"/>
        <w:jc w:val="both"/>
        <w:rPr>
          <w:rFonts w:ascii="Arial" w:hAnsi="Arial" w:cs="Arial"/>
        </w:rPr>
      </w:pPr>
      <w:r w:rsidRPr="00CC011B">
        <w:rPr>
          <w:rFonts w:ascii="Arial" w:hAnsi="Arial" w:cs="Arial"/>
        </w:rPr>
        <w:t xml:space="preserve">Dari data tersebut diketahui bahwa </w:t>
      </w:r>
      <w:r w:rsidRPr="00CC011B">
        <w:rPr>
          <w:rFonts w:ascii="Arial" w:hAnsi="Arial" w:cs="Arial"/>
          <w:i/>
        </w:rPr>
        <w:t xml:space="preserve">Equity to Total Asset </w:t>
      </w:r>
      <w:r w:rsidRPr="00CC011B">
        <w:rPr>
          <w:rFonts w:ascii="Arial" w:hAnsi="Arial" w:cs="Arial"/>
        </w:rPr>
        <w:t>dari tahun 2003 – 2008 menunjukkan</w:t>
      </w:r>
      <w:r>
        <w:rPr>
          <w:rFonts w:ascii="Arial" w:hAnsi="Arial" w:cs="Arial"/>
        </w:rPr>
        <w:t xml:space="preserve"> </w:t>
      </w:r>
      <w:r w:rsidRPr="00CC011B">
        <w:rPr>
          <w:rFonts w:ascii="Arial" w:hAnsi="Arial" w:cs="Arial"/>
        </w:rPr>
        <w:t>nilai lebih dari 90% dengan nilai terendah 92% ditahun 2008. Hal ini disebabkan karena pada tahun 2008 terjadi penurunan aktiva bersih tidak terikat sebesar Rp.314.101.002,- .Penurunan aktiva bersih ini disebabkan naiknya pendapatan operasional sebesar Rp. 5.214.060.016,-,naiknya pendapatan non operasional sebesar Rp. 578.685.250,-, dan turunnya sumbangan tidak terikat sebesar Rp.28.714.253.335,- Disisi lain beban operasional dan non operasional dari tahun 2007 ke 2008 mengalami peningkatan sebesar Rp.32.251.439.177,-</w:t>
      </w:r>
    </w:p>
    <w:p w:rsidR="00906CE8" w:rsidRPr="00CC011B" w:rsidRDefault="00906CE8" w:rsidP="00912A82">
      <w:pPr>
        <w:spacing w:line="480" w:lineRule="auto"/>
        <w:ind w:firstLine="720"/>
        <w:rPr>
          <w:rFonts w:ascii="Arial" w:hAnsi="Arial" w:cs="Arial"/>
          <w:b/>
        </w:rPr>
      </w:pPr>
    </w:p>
    <w:bookmarkStart w:id="0" w:name="_MON_1422248381"/>
    <w:bookmarkEnd w:id="0"/>
    <w:p w:rsidR="00912A82" w:rsidRDefault="00631813" w:rsidP="0001705F">
      <w:pPr>
        <w:spacing w:line="480" w:lineRule="auto"/>
        <w:ind w:firstLine="720"/>
        <w:jc w:val="both"/>
        <w:rPr>
          <w:rFonts w:ascii="Arial" w:hAnsi="Arial" w:cs="Arial"/>
        </w:rPr>
      </w:pPr>
      <w:r w:rsidRPr="00203622">
        <w:rPr>
          <w:rFonts w:ascii="Arial" w:hAnsi="Arial" w:cs="Arial"/>
        </w:rPr>
        <w:object w:dxaOrig="8640" w:dyaOrig="1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21pt" o:ole="">
            <v:imagedata r:id="rId6" o:title=""/>
          </v:shape>
          <o:OLEObject Type="Embed" ProgID="Word.Document.8" ShapeID="_x0000_i1025" DrawAspect="Content" ObjectID="_1436423739" r:id="rId7">
            <o:FieldCodes>\s</o:FieldCodes>
          </o:OLEObject>
        </w:object>
      </w:r>
    </w:p>
    <w:p w:rsidR="00631813" w:rsidRDefault="00631813" w:rsidP="0001705F">
      <w:pPr>
        <w:spacing w:line="480" w:lineRule="auto"/>
        <w:ind w:firstLine="720"/>
        <w:jc w:val="both"/>
        <w:rPr>
          <w:rFonts w:ascii="Arial" w:hAnsi="Arial" w:cs="Arial"/>
        </w:rPr>
      </w:pPr>
    </w:p>
    <w:p w:rsidR="00631813" w:rsidRDefault="00631813" w:rsidP="0001705F">
      <w:pPr>
        <w:spacing w:line="480" w:lineRule="auto"/>
        <w:ind w:firstLine="720"/>
        <w:jc w:val="both"/>
        <w:rPr>
          <w:rFonts w:ascii="Arial" w:hAnsi="Arial" w:cs="Arial"/>
        </w:rPr>
      </w:pPr>
    </w:p>
    <w:p w:rsidR="00631813" w:rsidRPr="00912A82" w:rsidRDefault="00631813" w:rsidP="0001705F">
      <w:pPr>
        <w:spacing w:line="480" w:lineRule="auto"/>
        <w:ind w:firstLine="720"/>
        <w:jc w:val="both"/>
        <w:rPr>
          <w:rFonts w:ascii="Arial" w:hAnsi="Arial" w:cs="Arial"/>
        </w:rPr>
      </w:pPr>
    </w:p>
    <w:p w:rsidR="00235734" w:rsidRDefault="00235734" w:rsidP="00235734">
      <w:pPr>
        <w:spacing w:line="480" w:lineRule="auto"/>
        <w:rPr>
          <w:rFonts w:ascii="Arial" w:hAnsi="Arial" w:cs="Arial"/>
        </w:rPr>
      </w:pPr>
    </w:p>
    <w:p w:rsidR="00235734" w:rsidRPr="002404A9" w:rsidRDefault="00235734" w:rsidP="00E75907">
      <w:pPr>
        <w:spacing w:after="0" w:line="480" w:lineRule="auto"/>
        <w:ind w:left="786"/>
        <w:jc w:val="both"/>
        <w:rPr>
          <w:rFonts w:ascii="Arial" w:hAnsi="Arial" w:cs="Arial"/>
        </w:rPr>
      </w:pPr>
    </w:p>
    <w:p w:rsidR="00E75907" w:rsidRPr="00E75907" w:rsidRDefault="00E75907" w:rsidP="00E75907"/>
    <w:p w:rsidR="00E75907" w:rsidRPr="002404A9" w:rsidRDefault="00E75907" w:rsidP="00E75907">
      <w:pPr>
        <w:spacing w:line="480" w:lineRule="auto"/>
        <w:rPr>
          <w:rFonts w:ascii="Arial" w:hAnsi="Arial" w:cs="Arial"/>
          <w:b/>
        </w:rPr>
      </w:pPr>
    </w:p>
    <w:p w:rsidR="00E75907" w:rsidRPr="002404A9" w:rsidRDefault="00E75907" w:rsidP="00163516">
      <w:pPr>
        <w:spacing w:before="100" w:beforeAutospacing="1" w:after="100" w:afterAutospacing="1" w:line="480" w:lineRule="auto"/>
        <w:jc w:val="both"/>
        <w:rPr>
          <w:rFonts w:ascii="Arial" w:hAnsi="Arial" w:cs="Arial"/>
        </w:rPr>
      </w:pPr>
    </w:p>
    <w:p w:rsidR="00F73FD4" w:rsidRPr="002404A9" w:rsidRDefault="00F73FD4" w:rsidP="00F73FD4">
      <w:pPr>
        <w:pStyle w:val="ListParagraph"/>
        <w:tabs>
          <w:tab w:val="left" w:pos="426"/>
        </w:tabs>
        <w:spacing w:line="480" w:lineRule="auto"/>
        <w:ind w:left="426" w:hanging="283"/>
        <w:jc w:val="both"/>
        <w:rPr>
          <w:rFonts w:ascii="Arial" w:hAnsi="Arial" w:cs="Arial"/>
        </w:rPr>
      </w:pPr>
    </w:p>
    <w:p w:rsidR="00F73FD4" w:rsidRPr="00F73FD4" w:rsidRDefault="00F73FD4" w:rsidP="00F73FD4">
      <w:pPr>
        <w:pStyle w:val="ListParagraph"/>
        <w:spacing w:line="480" w:lineRule="auto"/>
        <w:ind w:left="360"/>
        <w:jc w:val="both"/>
        <w:rPr>
          <w:rFonts w:ascii="Arial" w:hAnsi="Arial" w:cs="Arial"/>
        </w:rPr>
      </w:pPr>
    </w:p>
    <w:sectPr w:rsidR="00F73FD4" w:rsidRPr="00F73FD4" w:rsidSect="00682C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7D7"/>
    <w:multiLevelType w:val="hybridMultilevel"/>
    <w:tmpl w:val="1DC46D54"/>
    <w:lvl w:ilvl="0" w:tplc="D7906C02">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D6155D"/>
    <w:multiLevelType w:val="hybridMultilevel"/>
    <w:tmpl w:val="8982A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8B66BC"/>
    <w:multiLevelType w:val="hybridMultilevel"/>
    <w:tmpl w:val="29285862"/>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31427C1B"/>
    <w:multiLevelType w:val="hybridMultilevel"/>
    <w:tmpl w:val="E792501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41301F56"/>
    <w:multiLevelType w:val="hybridMultilevel"/>
    <w:tmpl w:val="04602352"/>
    <w:lvl w:ilvl="0" w:tplc="9B6030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7ED57F3B"/>
    <w:multiLevelType w:val="hybridMultilevel"/>
    <w:tmpl w:val="1374CE0A"/>
    <w:lvl w:ilvl="0" w:tplc="CA7468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3FD4"/>
    <w:rsid w:val="0001705F"/>
    <w:rsid w:val="00104EB9"/>
    <w:rsid w:val="00141999"/>
    <w:rsid w:val="00163516"/>
    <w:rsid w:val="00191700"/>
    <w:rsid w:val="001B1239"/>
    <w:rsid w:val="00203622"/>
    <w:rsid w:val="00235734"/>
    <w:rsid w:val="002670C1"/>
    <w:rsid w:val="003A60DC"/>
    <w:rsid w:val="00425566"/>
    <w:rsid w:val="0046464B"/>
    <w:rsid w:val="004F4E5E"/>
    <w:rsid w:val="0055037E"/>
    <w:rsid w:val="006256F5"/>
    <w:rsid w:val="00631813"/>
    <w:rsid w:val="0065415B"/>
    <w:rsid w:val="0066228A"/>
    <w:rsid w:val="00682CDF"/>
    <w:rsid w:val="006C461F"/>
    <w:rsid w:val="00793395"/>
    <w:rsid w:val="007C0E07"/>
    <w:rsid w:val="008D5B0B"/>
    <w:rsid w:val="00906CE8"/>
    <w:rsid w:val="00912A82"/>
    <w:rsid w:val="00917EC1"/>
    <w:rsid w:val="00920F1C"/>
    <w:rsid w:val="00921F25"/>
    <w:rsid w:val="009F373A"/>
    <w:rsid w:val="00A81CE3"/>
    <w:rsid w:val="00B8013E"/>
    <w:rsid w:val="00BC142F"/>
    <w:rsid w:val="00BE01FA"/>
    <w:rsid w:val="00BE7F57"/>
    <w:rsid w:val="00CC310A"/>
    <w:rsid w:val="00CF0F54"/>
    <w:rsid w:val="00CF6A3D"/>
    <w:rsid w:val="00E53533"/>
    <w:rsid w:val="00E72867"/>
    <w:rsid w:val="00E75907"/>
    <w:rsid w:val="00EB0206"/>
    <w:rsid w:val="00EB7875"/>
    <w:rsid w:val="00EE200B"/>
    <w:rsid w:val="00F73FD4"/>
    <w:rsid w:val="00FD72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DF"/>
  </w:style>
  <w:style w:type="paragraph" w:styleId="Heading1">
    <w:name w:val="heading 1"/>
    <w:basedOn w:val="Normal"/>
    <w:next w:val="Normal"/>
    <w:link w:val="Heading1Char"/>
    <w:qFormat/>
    <w:rsid w:val="00E75907"/>
    <w:pPr>
      <w:keepNext/>
      <w:spacing w:after="0" w:line="480" w:lineRule="auto"/>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E75907"/>
    <w:pPr>
      <w:keepNext/>
      <w:spacing w:after="0" w:line="480" w:lineRule="auto"/>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D4"/>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E7590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E75907"/>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E75907"/>
    <w:pPr>
      <w:spacing w:after="0" w:line="480" w:lineRule="auto"/>
      <w:ind w:firstLine="540"/>
      <w:jc w:val="both"/>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E75907"/>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Office_Word_97_-_2003_Document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05AB-40DB-46FC-8824-10CCFAEA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10</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heriyanto</cp:lastModifiedBy>
  <cp:revision>27</cp:revision>
  <dcterms:created xsi:type="dcterms:W3CDTF">2013-02-11T13:47:00Z</dcterms:created>
  <dcterms:modified xsi:type="dcterms:W3CDTF">2013-07-27T02:49:00Z</dcterms:modified>
</cp:coreProperties>
</file>