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72" w:rsidRDefault="00A81928" w:rsidP="00D73172">
      <w:pPr>
        <w:jc w:val="center"/>
        <w:rPr>
          <w:b/>
          <w:szCs w:val="24"/>
        </w:rPr>
      </w:pPr>
      <w:r w:rsidRPr="00A81928">
        <w:rPr>
          <w:b/>
          <w:szCs w:val="24"/>
        </w:rPr>
        <w:t xml:space="preserve">ANALISIS KINERJA KEUANGAN DI PT ASTRA GRAPHIA TBK </w:t>
      </w:r>
      <w:r w:rsidRPr="00A81928">
        <w:rPr>
          <w:b/>
          <w:szCs w:val="24"/>
        </w:rPr>
        <w:tab/>
        <w:t>CABANG PALEMBANG</w:t>
      </w:r>
    </w:p>
    <w:p w:rsidR="00A81928" w:rsidRDefault="00A81928" w:rsidP="00D73172">
      <w:pPr>
        <w:jc w:val="center"/>
        <w:rPr>
          <w:b/>
          <w:sz w:val="28"/>
        </w:rPr>
      </w:pPr>
    </w:p>
    <w:p w:rsidR="00D73172" w:rsidRDefault="00D73172" w:rsidP="00D73172">
      <w:pPr>
        <w:jc w:val="center"/>
        <w:rPr>
          <w:b/>
          <w:sz w:val="20"/>
        </w:rPr>
      </w:pPr>
      <w:r>
        <w:rPr>
          <w:b/>
          <w:sz w:val="20"/>
          <w:vertAlign w:val="superscript"/>
        </w:rPr>
        <w:t>1)</w:t>
      </w:r>
      <w:r w:rsidR="00A81928">
        <w:rPr>
          <w:b/>
          <w:sz w:val="20"/>
        </w:rPr>
        <w:t>Anggi Tiara Devi,</w:t>
      </w:r>
      <w:r>
        <w:rPr>
          <w:b/>
          <w:sz w:val="20"/>
          <w:vertAlign w:val="superscript"/>
        </w:rPr>
        <w:t>2)</w:t>
      </w:r>
      <w:r w:rsidR="00A81928">
        <w:rPr>
          <w:b/>
          <w:sz w:val="20"/>
        </w:rPr>
        <w:t xml:space="preserve">Heriyanto, </w:t>
      </w:r>
      <w:r w:rsidR="00A81928" w:rsidRPr="00A81928">
        <w:rPr>
          <w:b/>
          <w:sz w:val="20"/>
          <w:vertAlign w:val="superscript"/>
        </w:rPr>
        <w:t>3)</w:t>
      </w:r>
      <w:r w:rsidR="00A81928">
        <w:rPr>
          <w:b/>
          <w:sz w:val="20"/>
        </w:rPr>
        <w:t>Gagan Ganjar Resmi</w:t>
      </w:r>
    </w:p>
    <w:p w:rsidR="00A81928" w:rsidRDefault="00A81928" w:rsidP="00D73172">
      <w:pPr>
        <w:jc w:val="center"/>
        <w:rPr>
          <w:b/>
          <w:sz w:val="20"/>
        </w:rPr>
      </w:pPr>
      <w:r>
        <w:rPr>
          <w:b/>
          <w:sz w:val="20"/>
        </w:rPr>
        <w:t>Fakultas Ekonomi dan Bisnis Universitas Bina Darma</w:t>
      </w:r>
    </w:p>
    <w:p w:rsidR="00A81928" w:rsidRPr="00D86EA0" w:rsidRDefault="00A81928" w:rsidP="00A81928">
      <w:pPr>
        <w:pStyle w:val="PageNumber1"/>
        <w:rPr>
          <w:rFonts w:ascii="Times New Roman" w:hAnsi="Times New Roman"/>
          <w:color w:val="000000" w:themeColor="text1"/>
          <w:sz w:val="20"/>
        </w:rPr>
      </w:pPr>
      <w:r w:rsidRPr="00D86EA0">
        <w:rPr>
          <w:rFonts w:ascii="Times New Roman" w:hAnsi="Times New Roman"/>
          <w:color w:val="000000" w:themeColor="text1"/>
          <w:sz w:val="20"/>
        </w:rPr>
        <w:t xml:space="preserve">email: </w:t>
      </w:r>
      <w:hyperlink r:id="rId8" w:history="1">
        <w:r w:rsidRPr="00D86EA0">
          <w:rPr>
            <w:rStyle w:val="Hyperlink"/>
            <w:rFonts w:ascii="Times New Roman" w:hAnsi="Times New Roman"/>
            <w:color w:val="000000" w:themeColor="text1"/>
            <w:sz w:val="20"/>
          </w:rPr>
          <w:t>anggijapannes@yahoo.co.id</w:t>
        </w:r>
      </w:hyperlink>
    </w:p>
    <w:p w:rsidR="00D73172" w:rsidRPr="00D86EA0" w:rsidRDefault="00D73172" w:rsidP="00A81928">
      <w:pPr>
        <w:pStyle w:val="PageNumber1"/>
        <w:rPr>
          <w:rFonts w:ascii="Times New Roman" w:hAnsi="Times New Roman"/>
          <w:color w:val="000000" w:themeColor="text1"/>
          <w:sz w:val="20"/>
        </w:rPr>
      </w:pPr>
      <w:r w:rsidRPr="00D86EA0">
        <w:rPr>
          <w:rFonts w:ascii="Times New Roman" w:hAnsi="Times New Roman"/>
          <w:color w:val="000000" w:themeColor="text1"/>
          <w:sz w:val="20"/>
        </w:rPr>
        <w:t xml:space="preserve">email: </w:t>
      </w:r>
      <w:hyperlink r:id="rId9" w:history="1">
        <w:r w:rsidR="00A81928" w:rsidRPr="00D86EA0">
          <w:rPr>
            <w:rStyle w:val="Hyperlink"/>
            <w:rFonts w:ascii="Times New Roman" w:hAnsi="Times New Roman"/>
            <w:color w:val="000000" w:themeColor="text1"/>
            <w:sz w:val="20"/>
          </w:rPr>
          <w:t>heriyanto@binadarma.ac.id</w:t>
        </w:r>
      </w:hyperlink>
    </w:p>
    <w:p w:rsidR="00A81928" w:rsidRPr="00D86EA0" w:rsidRDefault="00A81928" w:rsidP="00A81928">
      <w:pPr>
        <w:pStyle w:val="PageNumber1"/>
        <w:rPr>
          <w:rFonts w:ascii="Times New Roman" w:hAnsi="Times New Roman"/>
          <w:color w:val="000000" w:themeColor="text1"/>
          <w:sz w:val="20"/>
        </w:rPr>
      </w:pPr>
      <w:r w:rsidRPr="00D86EA0">
        <w:rPr>
          <w:rFonts w:ascii="Times New Roman" w:hAnsi="Times New Roman"/>
          <w:color w:val="000000" w:themeColor="text1"/>
          <w:sz w:val="20"/>
        </w:rPr>
        <w:t xml:space="preserve">email: </w:t>
      </w:r>
      <w:hyperlink r:id="rId10" w:history="1">
        <w:r w:rsidR="00E103BB" w:rsidRPr="00D86EA0">
          <w:rPr>
            <w:rStyle w:val="Hyperlink"/>
            <w:rFonts w:ascii="Times New Roman" w:hAnsi="Times New Roman"/>
            <w:color w:val="000000" w:themeColor="text1"/>
            <w:sz w:val="20"/>
          </w:rPr>
          <w:t>gagan@binadarma.ac.id</w:t>
        </w:r>
      </w:hyperlink>
    </w:p>
    <w:p w:rsidR="00D73172" w:rsidRDefault="00D73172" w:rsidP="00D73172">
      <w:pPr>
        <w:rPr>
          <w:b/>
        </w:rPr>
      </w:pPr>
    </w:p>
    <w:p w:rsidR="00CF7887" w:rsidRDefault="00CF7887" w:rsidP="00D73172">
      <w:pPr>
        <w:spacing w:after="120"/>
        <w:jc w:val="center"/>
        <w:rPr>
          <w:b/>
          <w:i/>
          <w:sz w:val="22"/>
          <w:szCs w:val="22"/>
        </w:rPr>
      </w:pPr>
    </w:p>
    <w:p w:rsidR="00CF7887" w:rsidRPr="00232DBF" w:rsidRDefault="00CF7887" w:rsidP="00D73172">
      <w:pPr>
        <w:spacing w:after="120"/>
        <w:jc w:val="center"/>
        <w:rPr>
          <w:b/>
          <w:sz w:val="22"/>
          <w:szCs w:val="22"/>
        </w:rPr>
      </w:pPr>
      <w:r w:rsidRPr="00232DBF">
        <w:rPr>
          <w:b/>
          <w:sz w:val="22"/>
          <w:szCs w:val="22"/>
        </w:rPr>
        <w:t>ABSTRAK</w:t>
      </w:r>
    </w:p>
    <w:p w:rsidR="00CF7887" w:rsidRDefault="00CF7887" w:rsidP="00CF7887">
      <w:pPr>
        <w:spacing w:after="120"/>
        <w:rPr>
          <w:sz w:val="22"/>
          <w:szCs w:val="22"/>
        </w:rPr>
      </w:pPr>
      <w:r>
        <w:rPr>
          <w:sz w:val="22"/>
          <w:szCs w:val="22"/>
        </w:rPr>
        <w:t>Anggi tiara devi, Nim 12.151.008, “Analisis Kinerja Keuangan di PT Astra Graphia Tbk Cab Palembang, yang dibimbing oleh Heriyanto dan Gagan Ganjar Resmi. Tujuan penelitian ini, untuk mengetahui kinerja keuangan PT Astra Graphia Tbk Cab Palembang. Metode Analisis yang digunakan adalah metiode analisis deskriptif kuantitatif menggunakan  pengukuran rasio likuiditas, rasio aktivitas, rasio financial laverage, dan profitabilitas. Berdasarkan hasil analisis perhitungan dapat disimpulkan bahwa keempat rasio likuiditas, aktifitas, financial laverage, dan profitabilitas PT Astra Graphia Tbk Cab Palembang Kinerja perusahaan pada tahun 2012 sampai 2014 rata-rata belum dapat sepenuhnya dikatakan baik mengingat, rasio likuiditas, aktivitas, financial laverage dan profitabilitas dalam kondisi Unlikuid. Penulis menyarankan  manajemen perusahaan  sebaiknya melakukan evaluasi dan terus meningkatkan kinerja perusahaan, terutama pada resiko aktifitas dan financial laverage yang perlu diolah lebih baik lagi.</w:t>
      </w:r>
    </w:p>
    <w:p w:rsidR="00CF7887" w:rsidRPr="00232DBF" w:rsidRDefault="00CF7887" w:rsidP="00232DBF">
      <w:pPr>
        <w:spacing w:after="120"/>
        <w:rPr>
          <w:b/>
          <w:sz w:val="22"/>
          <w:szCs w:val="22"/>
        </w:rPr>
      </w:pPr>
      <w:r w:rsidRPr="00232DBF">
        <w:rPr>
          <w:b/>
          <w:sz w:val="22"/>
          <w:szCs w:val="22"/>
        </w:rPr>
        <w:t>Kata Kunci :</w:t>
      </w:r>
      <w:r w:rsidRPr="00232DBF">
        <w:rPr>
          <w:sz w:val="22"/>
          <w:szCs w:val="22"/>
        </w:rPr>
        <w:t>Laporan Keuangan, Rasio Keuangan, Kinerja Keuangan.</w:t>
      </w: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rsidR="00A81928" w:rsidRPr="00A81928" w:rsidRDefault="00232DBF" w:rsidP="00A81928">
      <w:pPr>
        <w:autoSpaceDE w:val="0"/>
        <w:jc w:val="both"/>
        <w:rPr>
          <w:i/>
          <w:sz w:val="22"/>
          <w:szCs w:val="22"/>
        </w:rPr>
      </w:pPr>
      <w:r>
        <w:rPr>
          <w:i/>
          <w:sz w:val="22"/>
          <w:szCs w:val="22"/>
        </w:rPr>
        <w:t xml:space="preserve">Anggi Tiara Devi, Nim `12.151.008, “Anaysis of Financial Performance at PT Astra Graphia Tbk Cab Palembang Branch, Which mentored by Heriyanto and Gagan Ganjar Resmi. </w:t>
      </w:r>
      <w:r w:rsidR="00A81928" w:rsidRPr="00A81928">
        <w:rPr>
          <w:i/>
          <w:sz w:val="22"/>
          <w:szCs w:val="22"/>
        </w:rPr>
        <w:t>The purpose of this research is to understand the financial performance at PT. Astra Graphia Tbk. Palembang Branch. Method of the analysis which used in this research is descriptive quantitative method by using liquidity ratio, activity ratio, financial leverage and profitability ratio. Based on the calculations result, the conclusion is that all of ratio (liquidity ratio, activity ratio, financial leverage and profitability ratio) on 2012 until 2014 in average still need improvement on how all of those ratio is on unliquid condition. The advice is, it is better for the management of the company to evaluate and keep improving their company's performance especially in activity ratio and financial leverage which really need to improved more.</w:t>
      </w:r>
    </w:p>
    <w:p w:rsidR="00D73172" w:rsidRPr="005B722D" w:rsidRDefault="00A81928" w:rsidP="00A81928">
      <w:pPr>
        <w:autoSpaceDE w:val="0"/>
        <w:jc w:val="both"/>
        <w:rPr>
          <w:b/>
          <w:i/>
          <w:sz w:val="22"/>
          <w:szCs w:val="22"/>
        </w:rPr>
      </w:pPr>
      <w:r w:rsidRPr="00A81928">
        <w:rPr>
          <w:b/>
          <w:i/>
          <w:sz w:val="22"/>
          <w:szCs w:val="22"/>
        </w:rPr>
        <w:t>Keyword:</w:t>
      </w:r>
      <w:r w:rsidRPr="00A81928">
        <w:rPr>
          <w:i/>
          <w:sz w:val="22"/>
          <w:szCs w:val="22"/>
        </w:rPr>
        <w:t xml:space="preserve"> financial report, financial ratio, financial performance.</w:t>
      </w:r>
    </w:p>
    <w:p w:rsidR="00612CF4" w:rsidRDefault="00B7269B" w:rsidP="00612CF4">
      <w:r w:rsidRPr="00B7269B">
        <w:rPr>
          <w:noProof/>
        </w:rPr>
        <w:pict>
          <v:line id="Straight Connector 1" o:spid="_x0000_s1026" style="position:absolute;flip:y;z-index:251659264;visibility:visible;mso-height-relative:margin" from="-8.35pt,9pt" to="46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zZvgEAAMEDAAAOAAAAZHJzL2Uyb0RvYy54bWysU02P0zAQvSPxHyzfadqVyrJR0z10BRcE&#10;FQvcvc64sbA91tg07b9n7LQB8SEhxMWK7ffezHuebO5P3okjULIYOrlaLKWAoLG34dDJTx9fv3gl&#10;Rcoq9MphgE6eIcn77fNnmzG2cIMDuh5IsEhI7Rg7OeQc26ZJegCv0gIjBL40SF5l3tKh6UmNrO5d&#10;c7NcvmxGpD4SakiJTx+mS7mt+saAzu+NSZCF6yT3lutKdX0qa7PdqPZAKg5WX9pQ/9CFVzZw0Vnq&#10;QWUlvpL9RcpbTZjQ5IVG36AxVkP1wG5Wy5/cPA4qQvXC4aQ4x5T+n6x+d9yTsD2/nRRBeX6ix0zK&#10;HoYsdhgCB4gkViWnMaaW4buwp8suxT0V0ydDXhhn4+ciU07YmDjVlM9zynDKQvPh+u7udn27lkLz&#10;XVVuJolCjJTyG0AvykcnnQ0lANWq49uUuSxDrxDelJamJupXPjsoYBc+gGFTXGxqp44T7ByJo+JB&#10;6L9cy1ZkoRjr3Exa1pJ/JF2whQZ1xP6WOKNrRQx5JnobkH5XNZ+urZoJf3U9eS22n7A/1yepcfCc&#10;1JQuM10G8cd9pX//87bfAAAA//8DAFBLAwQUAAYACAAAACEALKHKRN0AAAAJAQAADwAAAGRycy9k&#10;b3ducmV2LnhtbEyPwU7DMBBE70j8g7VIXKrWaSSSEOJUqBIXOACFD3CSJYmw1yF2U/fvWcQBjjvz&#10;NDtT7aI1YsHZj44UbDcJCKTWdSP1Ct7fHtYFCB80ddo4QgVn9LCrLy8qXXbuRK+4HEIvOIR8qRUM&#10;IUyllL4d0Gq/cRMSex9utjrwOfeym/WJw62RaZJk0uqR+MOgJ9wP2H4ejlbB4/PL6pzGbPWV3zT7&#10;uBQmPnmj1PVVvL8DETCGPxh+6nN1qLlT447UeWEUrLdZzigbBW9i4DbNeUvzK8i6kv8X1N8AAAD/&#10;/wMAUEsBAi0AFAAGAAgAAAAhALaDOJL+AAAA4QEAABMAAAAAAAAAAAAAAAAAAAAAAFtDb250ZW50&#10;X1R5cGVzXS54bWxQSwECLQAUAAYACAAAACEAOP0h/9YAAACUAQAACwAAAAAAAAAAAAAAAAAvAQAA&#10;X3JlbHMvLnJlbHNQSwECLQAUAAYACAAAACEA7CD82b4BAADBAwAADgAAAAAAAAAAAAAAAAAuAgAA&#10;ZHJzL2Uyb0RvYy54bWxQSwECLQAUAAYACAAAACEALKHKRN0AAAAJAQAADwAAAAAAAAAAAAAAAAAY&#10;BAAAZHJzL2Rvd25yZXYueG1sUEsFBgAAAAAEAAQA8wAAACIFAAAAAA==&#10;" strokecolor="black [3040]"/>
        </w:pict>
      </w:r>
    </w:p>
    <w:p w:rsidR="00CF7887" w:rsidRDefault="00CF7887" w:rsidP="00612CF4"/>
    <w:p w:rsidR="00232DBF" w:rsidRDefault="00232DBF" w:rsidP="009A668B">
      <w:pPr>
        <w:pStyle w:val="Heading1"/>
        <w:suppressAutoHyphens/>
        <w:rPr>
          <w:i w:val="0"/>
          <w:sz w:val="22"/>
          <w:szCs w:val="22"/>
        </w:rPr>
        <w:sectPr w:rsidR="00232DBF" w:rsidSect="004109C8">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588" w:right="1418" w:bottom="1418" w:left="1418" w:header="851" w:footer="851" w:gutter="0"/>
          <w:cols w:space="454"/>
          <w:titlePg/>
          <w:docGrid w:linePitch="360"/>
        </w:sectPr>
      </w:pPr>
    </w:p>
    <w:p w:rsidR="00CA70F7" w:rsidRPr="00CA70F7" w:rsidRDefault="00CA70F7" w:rsidP="009A668B">
      <w:pPr>
        <w:pStyle w:val="Heading1"/>
        <w:numPr>
          <w:ilvl w:val="0"/>
          <w:numId w:val="34"/>
        </w:numPr>
        <w:suppressAutoHyphens/>
        <w:ind w:left="360"/>
        <w:rPr>
          <w:i w:val="0"/>
          <w:sz w:val="22"/>
          <w:szCs w:val="22"/>
        </w:rPr>
      </w:pPr>
      <w:r>
        <w:rPr>
          <w:i w:val="0"/>
          <w:sz w:val="22"/>
          <w:szCs w:val="22"/>
        </w:rPr>
        <w:lastRenderedPageBreak/>
        <w:t>PENDAHULUAN</w:t>
      </w:r>
    </w:p>
    <w:p w:rsidR="00CA70F7" w:rsidRDefault="00CA70F7" w:rsidP="00CA70F7">
      <w:pPr>
        <w:ind w:firstLine="360"/>
        <w:jc w:val="both"/>
        <w:rPr>
          <w:rFonts w:eastAsiaTheme="minorHAnsi"/>
          <w:sz w:val="22"/>
          <w:szCs w:val="22"/>
        </w:rPr>
      </w:pPr>
      <w:r w:rsidRPr="00CA70F7">
        <w:rPr>
          <w:rFonts w:eastAsiaTheme="minorHAnsi"/>
          <w:sz w:val="22"/>
          <w:szCs w:val="22"/>
        </w:rPr>
        <w:t>Untuk dapat memperoleh keuntungan yang efektif dan efisien perusahaan harus memutuskan sesuatu dengan melihat kinerja laporan keuangannya.Agar perusahaan tersebut memiliki kualitas yang baik maka ada dua penilaian yang paling dominan yang dapat dijadikan acuan untuk melihat perusahaan tersebut telah menjalankan suatu kaidah-kaidah manajemen yang baik.Penilian ini dapat dilakukan dengan melihat sisi kinerja keuangan (</w:t>
      </w:r>
      <w:r w:rsidRPr="00CA70F7">
        <w:rPr>
          <w:rFonts w:eastAsiaTheme="minorHAnsi"/>
          <w:i/>
          <w:sz w:val="22"/>
          <w:szCs w:val="22"/>
        </w:rPr>
        <w:t>financial performance</w:t>
      </w:r>
      <w:r w:rsidRPr="00CA70F7">
        <w:rPr>
          <w:rFonts w:eastAsiaTheme="minorHAnsi"/>
          <w:sz w:val="22"/>
          <w:szCs w:val="22"/>
        </w:rPr>
        <w:t>) dan kinerja non keuangan (</w:t>
      </w:r>
      <w:r w:rsidRPr="00CA70F7">
        <w:rPr>
          <w:rFonts w:eastAsiaTheme="minorHAnsi"/>
          <w:i/>
          <w:sz w:val="22"/>
          <w:szCs w:val="22"/>
        </w:rPr>
        <w:t>nonfinancial performance</w:t>
      </w:r>
      <w:r w:rsidRPr="00CA70F7">
        <w:rPr>
          <w:rFonts w:eastAsiaTheme="minorHAnsi"/>
          <w:sz w:val="22"/>
          <w:szCs w:val="22"/>
        </w:rPr>
        <w:t xml:space="preserve">). Kinerja keuangan melihat pada laporan keuangan yang dimiliki oleh perusahaan yang bersangkutan dan </w:t>
      </w:r>
      <w:r w:rsidRPr="00CA70F7">
        <w:rPr>
          <w:rFonts w:eastAsiaTheme="minorHAnsi"/>
          <w:sz w:val="22"/>
          <w:szCs w:val="22"/>
        </w:rPr>
        <w:lastRenderedPageBreak/>
        <w:t>itu tercermin dari informasi yang diperoleh pada neraca (</w:t>
      </w:r>
      <w:r w:rsidRPr="00CA70F7">
        <w:rPr>
          <w:rFonts w:eastAsiaTheme="minorHAnsi"/>
          <w:i/>
          <w:sz w:val="22"/>
          <w:szCs w:val="22"/>
        </w:rPr>
        <w:t>balancesheet</w:t>
      </w:r>
      <w:r w:rsidRPr="00CA70F7">
        <w:rPr>
          <w:rFonts w:eastAsiaTheme="minorHAnsi"/>
          <w:sz w:val="22"/>
          <w:szCs w:val="22"/>
        </w:rPr>
        <w:t>), laporan laba rugi (</w:t>
      </w:r>
      <w:r w:rsidRPr="00CA70F7">
        <w:rPr>
          <w:rFonts w:eastAsiaTheme="minorHAnsi"/>
          <w:i/>
          <w:sz w:val="22"/>
          <w:szCs w:val="22"/>
        </w:rPr>
        <w:t>income statement</w:t>
      </w:r>
      <w:r w:rsidRPr="00CA70F7">
        <w:rPr>
          <w:rFonts w:eastAsiaTheme="minorHAnsi"/>
          <w:sz w:val="22"/>
          <w:szCs w:val="22"/>
        </w:rPr>
        <w:t>), serta hal – hal lain yang turut mendukung sebagai penguat penilaian kinerja keuangan tersebut.</w:t>
      </w:r>
    </w:p>
    <w:p w:rsidR="00CA70F7" w:rsidRPr="00CA70F7" w:rsidRDefault="00CA70F7" w:rsidP="00C02F15">
      <w:pPr>
        <w:ind w:firstLine="360"/>
        <w:jc w:val="both"/>
        <w:rPr>
          <w:rFonts w:eastAsiaTheme="minorHAnsi"/>
          <w:sz w:val="22"/>
          <w:szCs w:val="22"/>
        </w:rPr>
      </w:pPr>
      <w:r w:rsidRPr="00CA70F7">
        <w:rPr>
          <w:rFonts w:eastAsiaTheme="minorHAnsi"/>
          <w:sz w:val="22"/>
          <w:szCs w:val="22"/>
        </w:rPr>
        <w:t xml:space="preserve">PT Astra Graphia Tbk merupakan salah satu anak perusahaan dari PT Astra International Tbk dan berdomisi di kota Palembang  yang bergerak dibidang perdagangan, jasa konsultasi, jasa kontraktor peralatan dan perlengkapan kantor. PT Astra Graphia Tbk memantapkan ruang lingkup usahanya sebagai penyedia bisnis yang berbasis teknologi dokumen, informasi dan komunikasi atau yang dikenal dengan sebutan </w:t>
      </w:r>
      <w:r w:rsidRPr="00CA70F7">
        <w:rPr>
          <w:rFonts w:eastAsiaTheme="minorHAnsi"/>
          <w:sz w:val="22"/>
          <w:szCs w:val="22"/>
        </w:rPr>
        <w:lastRenderedPageBreak/>
        <w:t>DICT (</w:t>
      </w:r>
      <w:r w:rsidRPr="00CA70F7">
        <w:rPr>
          <w:rFonts w:eastAsiaTheme="minorHAnsi"/>
          <w:i/>
          <w:sz w:val="22"/>
          <w:szCs w:val="22"/>
        </w:rPr>
        <w:t>Document, Information &amp; Communication Technology</w:t>
      </w:r>
      <w:r w:rsidRPr="00CA70F7">
        <w:rPr>
          <w:rFonts w:eastAsiaTheme="minorHAnsi"/>
          <w:sz w:val="22"/>
          <w:szCs w:val="22"/>
        </w:rPr>
        <w:t>).</w:t>
      </w:r>
    </w:p>
    <w:p w:rsidR="00CA70F7" w:rsidRPr="00CA70F7" w:rsidRDefault="00CA70F7" w:rsidP="00CA70F7">
      <w:pPr>
        <w:ind w:firstLine="720"/>
        <w:jc w:val="center"/>
        <w:rPr>
          <w:rFonts w:eastAsiaTheme="minorHAnsi"/>
          <w:b/>
          <w:sz w:val="22"/>
          <w:szCs w:val="22"/>
        </w:rPr>
      </w:pPr>
    </w:p>
    <w:p w:rsidR="00CA70F7" w:rsidRPr="00CA70F7" w:rsidRDefault="00CA70F7" w:rsidP="00CA70F7">
      <w:pPr>
        <w:ind w:firstLine="720"/>
        <w:jc w:val="center"/>
        <w:rPr>
          <w:rFonts w:eastAsiaTheme="minorHAnsi"/>
          <w:b/>
          <w:sz w:val="22"/>
          <w:szCs w:val="22"/>
        </w:rPr>
      </w:pPr>
      <w:r w:rsidRPr="00CA70F7">
        <w:rPr>
          <w:rFonts w:eastAsiaTheme="minorHAnsi"/>
          <w:b/>
          <w:sz w:val="22"/>
          <w:szCs w:val="22"/>
        </w:rPr>
        <w:t xml:space="preserve">Tabel 1.1 </w:t>
      </w:r>
    </w:p>
    <w:p w:rsidR="00CA70F7" w:rsidRPr="00CA70F7" w:rsidRDefault="00CA70F7" w:rsidP="00CA70F7">
      <w:pPr>
        <w:ind w:firstLine="720"/>
        <w:jc w:val="center"/>
        <w:rPr>
          <w:rFonts w:eastAsiaTheme="minorHAnsi"/>
          <w:b/>
          <w:sz w:val="22"/>
          <w:szCs w:val="22"/>
        </w:rPr>
      </w:pPr>
      <w:r w:rsidRPr="00CA70F7">
        <w:rPr>
          <w:rFonts w:eastAsiaTheme="minorHAnsi"/>
          <w:b/>
          <w:sz w:val="22"/>
          <w:szCs w:val="22"/>
        </w:rPr>
        <w:t>Laporan Neraca Periode 2012-2014</w:t>
      </w:r>
    </w:p>
    <w:tbl>
      <w:tblPr>
        <w:tblStyle w:val="TableGrid1"/>
        <w:tblW w:w="8931" w:type="dxa"/>
        <w:tblLayout w:type="fixed"/>
        <w:tblLook w:val="04A0"/>
      </w:tblPr>
      <w:tblGrid>
        <w:gridCol w:w="1844"/>
        <w:gridCol w:w="2268"/>
        <w:gridCol w:w="2409"/>
        <w:gridCol w:w="2410"/>
      </w:tblGrid>
      <w:tr w:rsidR="00CA70F7" w:rsidRPr="00CA70F7" w:rsidTr="0086620C">
        <w:trPr>
          <w:trHeight w:val="478"/>
        </w:trPr>
        <w:tc>
          <w:tcPr>
            <w:tcW w:w="1844" w:type="dxa"/>
            <w:vAlign w:val="center"/>
          </w:tcPr>
          <w:p w:rsidR="00CA70F7" w:rsidRPr="00CA70F7" w:rsidRDefault="00CA70F7" w:rsidP="00CA70F7">
            <w:pPr>
              <w:jc w:val="center"/>
              <w:rPr>
                <w:rFonts w:ascii="Times New Roman" w:eastAsiaTheme="minorHAnsi" w:hAnsi="Times New Roman" w:cs="Times New Roman"/>
                <w:b/>
                <w:szCs w:val="22"/>
              </w:rPr>
            </w:pPr>
            <w:r w:rsidRPr="00CA70F7">
              <w:rPr>
                <w:rFonts w:ascii="Times New Roman" w:eastAsiaTheme="minorHAnsi" w:hAnsi="Times New Roman" w:cs="Times New Roman"/>
                <w:b/>
                <w:szCs w:val="22"/>
              </w:rPr>
              <w:t>KETERANGAN</w:t>
            </w:r>
          </w:p>
        </w:tc>
        <w:tc>
          <w:tcPr>
            <w:tcW w:w="2268" w:type="dxa"/>
            <w:vAlign w:val="center"/>
          </w:tcPr>
          <w:p w:rsidR="00CA70F7" w:rsidRPr="00CA70F7" w:rsidRDefault="00CA70F7" w:rsidP="00CA70F7">
            <w:pPr>
              <w:jc w:val="center"/>
              <w:rPr>
                <w:rFonts w:ascii="Times New Roman" w:eastAsiaTheme="minorHAnsi" w:hAnsi="Times New Roman" w:cs="Times New Roman"/>
                <w:b/>
                <w:szCs w:val="22"/>
              </w:rPr>
            </w:pPr>
            <w:r w:rsidRPr="00CA70F7">
              <w:rPr>
                <w:rFonts w:ascii="Times New Roman" w:eastAsiaTheme="minorHAnsi" w:hAnsi="Times New Roman" w:cs="Times New Roman"/>
                <w:b/>
                <w:szCs w:val="22"/>
              </w:rPr>
              <w:t xml:space="preserve">KAS </w:t>
            </w:r>
          </w:p>
        </w:tc>
        <w:tc>
          <w:tcPr>
            <w:tcW w:w="2409" w:type="dxa"/>
            <w:vAlign w:val="center"/>
          </w:tcPr>
          <w:p w:rsidR="00CA70F7" w:rsidRPr="00CA70F7" w:rsidRDefault="00CA70F7" w:rsidP="00CA70F7">
            <w:pPr>
              <w:jc w:val="center"/>
              <w:rPr>
                <w:rFonts w:ascii="Times New Roman" w:eastAsiaTheme="minorHAnsi" w:hAnsi="Times New Roman" w:cs="Times New Roman"/>
                <w:b/>
                <w:szCs w:val="22"/>
              </w:rPr>
            </w:pPr>
            <w:r w:rsidRPr="00CA70F7">
              <w:rPr>
                <w:rFonts w:ascii="Times New Roman" w:eastAsiaTheme="minorHAnsi" w:hAnsi="Times New Roman" w:cs="Times New Roman"/>
                <w:b/>
                <w:szCs w:val="22"/>
              </w:rPr>
              <w:t>PIUTANG</w:t>
            </w:r>
          </w:p>
        </w:tc>
        <w:tc>
          <w:tcPr>
            <w:tcW w:w="2410" w:type="dxa"/>
            <w:vAlign w:val="center"/>
          </w:tcPr>
          <w:p w:rsidR="00CA70F7" w:rsidRPr="00CA70F7" w:rsidRDefault="00CA70F7" w:rsidP="00CA70F7">
            <w:pPr>
              <w:jc w:val="center"/>
              <w:rPr>
                <w:rFonts w:ascii="Times New Roman" w:eastAsiaTheme="minorHAnsi" w:hAnsi="Times New Roman" w:cs="Times New Roman"/>
                <w:b/>
                <w:szCs w:val="22"/>
              </w:rPr>
            </w:pPr>
            <w:r w:rsidRPr="00CA70F7">
              <w:rPr>
                <w:rFonts w:ascii="Times New Roman" w:eastAsiaTheme="minorHAnsi" w:hAnsi="Times New Roman" w:cs="Times New Roman"/>
                <w:b/>
                <w:szCs w:val="22"/>
              </w:rPr>
              <w:t>PERSEDIAAN</w:t>
            </w:r>
          </w:p>
        </w:tc>
      </w:tr>
      <w:tr w:rsidR="00CA70F7" w:rsidRPr="00CA70F7" w:rsidTr="00CA70F7">
        <w:trPr>
          <w:trHeight w:val="345"/>
        </w:trPr>
        <w:tc>
          <w:tcPr>
            <w:tcW w:w="1844" w:type="dxa"/>
            <w:vAlign w:val="center"/>
          </w:tcPr>
          <w:p w:rsidR="00CA70F7" w:rsidRPr="00CA70F7" w:rsidRDefault="00CA70F7" w:rsidP="00CA70F7">
            <w:pPr>
              <w:jc w:val="center"/>
              <w:rPr>
                <w:rFonts w:ascii="Times New Roman" w:eastAsiaTheme="minorHAnsi" w:hAnsi="Times New Roman" w:cs="Times New Roman"/>
                <w:b/>
                <w:szCs w:val="22"/>
              </w:rPr>
            </w:pPr>
            <w:r w:rsidRPr="00CA70F7">
              <w:rPr>
                <w:rFonts w:ascii="Times New Roman" w:eastAsiaTheme="minorHAnsi" w:hAnsi="Times New Roman" w:cs="Times New Roman"/>
                <w:b/>
                <w:szCs w:val="22"/>
              </w:rPr>
              <w:t>2012</w:t>
            </w:r>
          </w:p>
        </w:tc>
        <w:tc>
          <w:tcPr>
            <w:tcW w:w="2268" w:type="dxa"/>
            <w:vAlign w:val="center"/>
          </w:tcPr>
          <w:p w:rsidR="00CA70F7" w:rsidRPr="00CA70F7" w:rsidRDefault="00CA70F7" w:rsidP="00CA70F7">
            <w:pPr>
              <w:rPr>
                <w:rFonts w:ascii="Times New Roman" w:eastAsiaTheme="minorHAnsi" w:hAnsi="Times New Roman" w:cs="Times New Roman"/>
                <w:szCs w:val="22"/>
              </w:rPr>
            </w:pPr>
            <w:r w:rsidRPr="00CA70F7">
              <w:rPr>
                <w:rFonts w:ascii="Times New Roman" w:eastAsiaTheme="minorHAnsi" w:hAnsi="Times New Roman" w:cs="Times New Roman"/>
                <w:szCs w:val="22"/>
              </w:rPr>
              <w:t>Rp. 60.118.606</w:t>
            </w:r>
          </w:p>
        </w:tc>
        <w:tc>
          <w:tcPr>
            <w:tcW w:w="2409" w:type="dxa"/>
            <w:vAlign w:val="center"/>
          </w:tcPr>
          <w:p w:rsidR="00CA70F7" w:rsidRPr="00CA70F7" w:rsidRDefault="00CA70F7" w:rsidP="00CA70F7">
            <w:pPr>
              <w:rPr>
                <w:rFonts w:ascii="Times New Roman" w:eastAsiaTheme="minorHAnsi" w:hAnsi="Times New Roman" w:cs="Times New Roman"/>
                <w:szCs w:val="22"/>
              </w:rPr>
            </w:pPr>
            <w:r w:rsidRPr="00CA70F7">
              <w:rPr>
                <w:rFonts w:ascii="Times New Roman" w:eastAsiaTheme="minorHAnsi" w:hAnsi="Times New Roman" w:cs="Times New Roman"/>
                <w:szCs w:val="22"/>
              </w:rPr>
              <w:t>Rp. 8.996.067.447</w:t>
            </w:r>
          </w:p>
        </w:tc>
        <w:tc>
          <w:tcPr>
            <w:tcW w:w="2410" w:type="dxa"/>
            <w:vAlign w:val="center"/>
          </w:tcPr>
          <w:p w:rsidR="00CA70F7" w:rsidRPr="00CA70F7" w:rsidRDefault="00CA70F7" w:rsidP="00CA70F7">
            <w:pPr>
              <w:rPr>
                <w:rFonts w:ascii="Times New Roman" w:eastAsiaTheme="minorHAnsi" w:hAnsi="Times New Roman" w:cs="Times New Roman"/>
                <w:szCs w:val="22"/>
              </w:rPr>
            </w:pPr>
            <w:r w:rsidRPr="00CA70F7">
              <w:rPr>
                <w:rFonts w:ascii="Times New Roman" w:eastAsiaTheme="minorHAnsi" w:hAnsi="Times New Roman" w:cs="Times New Roman"/>
                <w:szCs w:val="22"/>
              </w:rPr>
              <w:t>Rp. 9.856.080.216</w:t>
            </w:r>
          </w:p>
        </w:tc>
      </w:tr>
      <w:tr w:rsidR="00CA70F7" w:rsidRPr="00CA70F7" w:rsidTr="0086620C">
        <w:trPr>
          <w:trHeight w:val="191"/>
        </w:trPr>
        <w:tc>
          <w:tcPr>
            <w:tcW w:w="1844" w:type="dxa"/>
            <w:vAlign w:val="center"/>
          </w:tcPr>
          <w:p w:rsidR="00CA70F7" w:rsidRPr="00CA70F7" w:rsidRDefault="00CA70F7" w:rsidP="00CA70F7">
            <w:pPr>
              <w:jc w:val="center"/>
              <w:rPr>
                <w:rFonts w:ascii="Times New Roman" w:eastAsiaTheme="minorHAnsi" w:hAnsi="Times New Roman" w:cs="Times New Roman"/>
                <w:b/>
                <w:szCs w:val="22"/>
              </w:rPr>
            </w:pPr>
            <w:r w:rsidRPr="00CA70F7">
              <w:rPr>
                <w:rFonts w:ascii="Times New Roman" w:eastAsiaTheme="minorHAnsi" w:hAnsi="Times New Roman" w:cs="Times New Roman"/>
                <w:b/>
                <w:szCs w:val="22"/>
              </w:rPr>
              <w:t>2013</w:t>
            </w:r>
          </w:p>
        </w:tc>
        <w:tc>
          <w:tcPr>
            <w:tcW w:w="2268" w:type="dxa"/>
            <w:vAlign w:val="center"/>
          </w:tcPr>
          <w:p w:rsidR="00CA70F7" w:rsidRPr="00CA70F7" w:rsidRDefault="00CA70F7" w:rsidP="00CA70F7">
            <w:pPr>
              <w:rPr>
                <w:rFonts w:ascii="Times New Roman" w:eastAsiaTheme="minorHAnsi" w:hAnsi="Times New Roman" w:cs="Times New Roman"/>
                <w:szCs w:val="22"/>
              </w:rPr>
            </w:pPr>
            <w:r w:rsidRPr="00CA70F7">
              <w:rPr>
                <w:rFonts w:ascii="Times New Roman" w:eastAsiaTheme="minorHAnsi" w:hAnsi="Times New Roman" w:cs="Times New Roman"/>
                <w:szCs w:val="22"/>
              </w:rPr>
              <w:t>Rp. 121.668.179</w:t>
            </w:r>
          </w:p>
        </w:tc>
        <w:tc>
          <w:tcPr>
            <w:tcW w:w="2409" w:type="dxa"/>
            <w:vAlign w:val="center"/>
          </w:tcPr>
          <w:p w:rsidR="00CA70F7" w:rsidRPr="00CA70F7" w:rsidRDefault="00CA70F7" w:rsidP="00CA70F7">
            <w:pPr>
              <w:jc w:val="center"/>
              <w:rPr>
                <w:rFonts w:ascii="Times New Roman" w:eastAsiaTheme="minorHAnsi" w:hAnsi="Times New Roman" w:cs="Times New Roman"/>
                <w:szCs w:val="22"/>
              </w:rPr>
            </w:pPr>
            <w:r w:rsidRPr="00CA70F7">
              <w:rPr>
                <w:rFonts w:ascii="Times New Roman" w:eastAsiaTheme="minorHAnsi" w:hAnsi="Times New Roman" w:cs="Times New Roman"/>
                <w:szCs w:val="22"/>
              </w:rPr>
              <w:t>-</w:t>
            </w:r>
          </w:p>
        </w:tc>
        <w:tc>
          <w:tcPr>
            <w:tcW w:w="2410" w:type="dxa"/>
            <w:vAlign w:val="center"/>
          </w:tcPr>
          <w:p w:rsidR="00CA70F7" w:rsidRPr="00CA70F7" w:rsidRDefault="00CA70F7" w:rsidP="00CA70F7">
            <w:pPr>
              <w:rPr>
                <w:rFonts w:ascii="Times New Roman" w:eastAsiaTheme="minorHAnsi" w:hAnsi="Times New Roman" w:cs="Times New Roman"/>
                <w:szCs w:val="22"/>
              </w:rPr>
            </w:pPr>
            <w:r w:rsidRPr="00CA70F7">
              <w:rPr>
                <w:rFonts w:ascii="Times New Roman" w:eastAsiaTheme="minorHAnsi" w:hAnsi="Times New Roman" w:cs="Times New Roman"/>
                <w:szCs w:val="22"/>
              </w:rPr>
              <w:t>Rp. -1.090.991.078</w:t>
            </w:r>
          </w:p>
        </w:tc>
      </w:tr>
      <w:tr w:rsidR="00CA70F7" w:rsidRPr="00CA70F7" w:rsidTr="0086620C">
        <w:trPr>
          <w:trHeight w:val="73"/>
        </w:trPr>
        <w:tc>
          <w:tcPr>
            <w:tcW w:w="1844" w:type="dxa"/>
            <w:vAlign w:val="center"/>
          </w:tcPr>
          <w:p w:rsidR="00CA70F7" w:rsidRPr="00CA70F7" w:rsidRDefault="00CA70F7" w:rsidP="00CA70F7">
            <w:pPr>
              <w:jc w:val="center"/>
              <w:rPr>
                <w:rFonts w:ascii="Times New Roman" w:eastAsiaTheme="minorHAnsi" w:hAnsi="Times New Roman" w:cs="Times New Roman"/>
                <w:b/>
                <w:szCs w:val="22"/>
              </w:rPr>
            </w:pPr>
            <w:r w:rsidRPr="00CA70F7">
              <w:rPr>
                <w:rFonts w:ascii="Times New Roman" w:eastAsiaTheme="minorHAnsi" w:hAnsi="Times New Roman" w:cs="Times New Roman"/>
                <w:b/>
                <w:szCs w:val="22"/>
              </w:rPr>
              <w:t>2014</w:t>
            </w:r>
          </w:p>
        </w:tc>
        <w:tc>
          <w:tcPr>
            <w:tcW w:w="2268" w:type="dxa"/>
            <w:vAlign w:val="center"/>
          </w:tcPr>
          <w:p w:rsidR="00CA70F7" w:rsidRPr="00CA70F7" w:rsidRDefault="00CA70F7" w:rsidP="00CA70F7">
            <w:pPr>
              <w:rPr>
                <w:rFonts w:ascii="Times New Roman" w:eastAsiaTheme="minorHAnsi" w:hAnsi="Times New Roman" w:cs="Times New Roman"/>
                <w:szCs w:val="22"/>
              </w:rPr>
            </w:pPr>
            <w:r w:rsidRPr="00CA70F7">
              <w:rPr>
                <w:rFonts w:ascii="Times New Roman" w:eastAsiaTheme="minorHAnsi" w:hAnsi="Times New Roman" w:cs="Times New Roman"/>
                <w:szCs w:val="22"/>
              </w:rPr>
              <w:t>Rp. 39.203.702</w:t>
            </w:r>
          </w:p>
        </w:tc>
        <w:tc>
          <w:tcPr>
            <w:tcW w:w="2409" w:type="dxa"/>
            <w:vAlign w:val="center"/>
          </w:tcPr>
          <w:p w:rsidR="00CA70F7" w:rsidRPr="00CA70F7" w:rsidRDefault="00CA70F7" w:rsidP="00CA70F7">
            <w:pPr>
              <w:rPr>
                <w:rFonts w:ascii="Times New Roman" w:eastAsiaTheme="minorHAnsi" w:hAnsi="Times New Roman" w:cs="Times New Roman"/>
                <w:szCs w:val="22"/>
              </w:rPr>
            </w:pPr>
            <w:r w:rsidRPr="00CA70F7">
              <w:rPr>
                <w:rFonts w:ascii="Times New Roman" w:eastAsiaTheme="minorHAnsi" w:hAnsi="Times New Roman" w:cs="Times New Roman"/>
                <w:szCs w:val="22"/>
              </w:rPr>
              <w:t>Rp. 4.663.780.840</w:t>
            </w:r>
          </w:p>
        </w:tc>
        <w:tc>
          <w:tcPr>
            <w:tcW w:w="2410" w:type="dxa"/>
            <w:vAlign w:val="center"/>
          </w:tcPr>
          <w:p w:rsidR="00CA70F7" w:rsidRPr="00CA70F7" w:rsidRDefault="00CA70F7" w:rsidP="00CA70F7">
            <w:pPr>
              <w:rPr>
                <w:rFonts w:ascii="Times New Roman" w:eastAsiaTheme="minorHAnsi" w:hAnsi="Times New Roman" w:cs="Times New Roman"/>
                <w:szCs w:val="22"/>
              </w:rPr>
            </w:pPr>
            <w:r w:rsidRPr="00CA70F7">
              <w:rPr>
                <w:rFonts w:ascii="Times New Roman" w:eastAsiaTheme="minorHAnsi" w:hAnsi="Times New Roman" w:cs="Times New Roman"/>
                <w:szCs w:val="22"/>
              </w:rPr>
              <w:t>Rp 3.758.023.518</w:t>
            </w:r>
          </w:p>
        </w:tc>
      </w:tr>
    </w:tbl>
    <w:p w:rsidR="00CA70F7" w:rsidRPr="00CA70F7" w:rsidRDefault="00CA70F7" w:rsidP="00CA70F7">
      <w:pPr>
        <w:jc w:val="both"/>
        <w:rPr>
          <w:rFonts w:eastAsiaTheme="minorHAnsi"/>
          <w:i/>
          <w:sz w:val="22"/>
          <w:szCs w:val="22"/>
        </w:rPr>
      </w:pPr>
      <w:r w:rsidRPr="00CA70F7">
        <w:rPr>
          <w:rFonts w:eastAsiaTheme="minorHAnsi"/>
          <w:i/>
          <w:sz w:val="22"/>
          <w:szCs w:val="22"/>
        </w:rPr>
        <w:t>Sumber : Data diolah (PT Astra Graphia Tbk Cabang Palembang).</w:t>
      </w:r>
    </w:p>
    <w:p w:rsidR="00CA70F7" w:rsidRPr="00CA70F7" w:rsidRDefault="00CA70F7" w:rsidP="00C02F15">
      <w:pPr>
        <w:ind w:firstLine="360"/>
        <w:jc w:val="both"/>
        <w:rPr>
          <w:rFonts w:eastAsiaTheme="minorHAnsi"/>
          <w:szCs w:val="24"/>
        </w:rPr>
      </w:pPr>
      <w:r w:rsidRPr="00CA70F7">
        <w:rPr>
          <w:rFonts w:eastAsiaTheme="minorHAnsi"/>
          <w:sz w:val="22"/>
          <w:szCs w:val="22"/>
        </w:rPr>
        <w:t>PT Astra Graphia Tbk Cabang Palembang tidak terlepas dari permasalahan keuangan dalam usahanya yang bertujuan memperoleh keuntungan dalam menghasilkan efektifitas dan efisiensi pengelolaan keuangan. Jika dilihat dari laporan keuangan neraca PT Astra Graphia Tbk Cabang Palembang yang  diambil secara parsial dari laporan keuangan konsolidasi yang terpusat di Jakarta, dimana laporan neraca yang dikirim dari pusat dan dibagikan kecabang. Pada tahun 2013 laporan neraca disisi Piutang nol karena memang pembagian laporan keuangan yang dibagi tidak sama dan memang diprofosional yang dibebani oleh pusat ke PT Astra Graphia Tbk Cabang Palembang. Terlepas dari sisi Piutang ternyata di tahun yang sama Persediaan pada tahun 2013 minus, karena</w:t>
      </w:r>
      <w:r w:rsidRPr="00CA70F7">
        <w:rPr>
          <w:rFonts w:eastAsiaTheme="minorHAnsi"/>
          <w:i/>
          <w:sz w:val="22"/>
          <w:szCs w:val="22"/>
        </w:rPr>
        <w:t xml:space="preserve"> stock</w:t>
      </w:r>
      <w:r w:rsidRPr="00CA70F7">
        <w:rPr>
          <w:rFonts w:eastAsiaTheme="minorHAnsi"/>
          <w:sz w:val="22"/>
          <w:szCs w:val="22"/>
        </w:rPr>
        <w:t xml:space="preserve"> Persediaan yang masih ada pada tahun 2012 dapat dijualkan pada tahun 2013 sehingga PT Astra Graphia Tbk Cabang Palembang tidak dibebankan atau disediakan.  Oleh karena itu, ini akan berdampak pada kinerja perusahaan yang tidak berjalan dengan efektif dan efisien. Berdasarkan uraian di atas, penulis tertarik untuk mengadakan penelitian mengenai judul “ANALISIS KINERJA KEUANGAN  DI PT ASTRA GRAPHIA TBK CABANG PALEMBANG”.</w:t>
      </w:r>
      <w:r>
        <w:rPr>
          <w:rFonts w:eastAsiaTheme="minorHAnsi"/>
          <w:sz w:val="22"/>
          <w:szCs w:val="22"/>
        </w:rPr>
        <w:t>Tujuan dari penelitian ini ialah u</w:t>
      </w:r>
      <w:r w:rsidRPr="00CA70F7">
        <w:rPr>
          <w:rFonts w:eastAsiaTheme="minorHAnsi"/>
          <w:sz w:val="22"/>
          <w:szCs w:val="22"/>
        </w:rPr>
        <w:t>ntuk mengetahui Bagaimana kinerja keuangan PT Astra Graphia Tbk Cabang Palembang dilihat berdasarkan rasio likuiditas, rasio aktivitas, rasio financial leverage, rasio profitabilitas.</w:t>
      </w:r>
    </w:p>
    <w:p w:rsidR="00CA70F7" w:rsidRPr="00CA70F7" w:rsidRDefault="00CA70F7" w:rsidP="00CA70F7"/>
    <w:p w:rsidR="006459CF" w:rsidRDefault="00612CF4" w:rsidP="00A5312A">
      <w:pPr>
        <w:pStyle w:val="Heading1"/>
        <w:numPr>
          <w:ilvl w:val="0"/>
          <w:numId w:val="2"/>
        </w:numPr>
        <w:suppressAutoHyphens/>
        <w:spacing w:after="60"/>
        <w:ind w:left="360"/>
        <w:rPr>
          <w:i w:val="0"/>
          <w:sz w:val="22"/>
          <w:szCs w:val="22"/>
        </w:rPr>
      </w:pPr>
      <w:r>
        <w:rPr>
          <w:i w:val="0"/>
          <w:sz w:val="22"/>
          <w:szCs w:val="22"/>
        </w:rPr>
        <w:t xml:space="preserve">KAJIAN </w:t>
      </w:r>
      <w:r w:rsidR="00CA70F7">
        <w:rPr>
          <w:i w:val="0"/>
          <w:sz w:val="22"/>
          <w:szCs w:val="22"/>
        </w:rPr>
        <w:t>LITERATUR</w:t>
      </w:r>
    </w:p>
    <w:p w:rsidR="00C02F15" w:rsidRPr="00F80618" w:rsidRDefault="001529C0" w:rsidP="00F80618">
      <w:pPr>
        <w:pStyle w:val="ListParagraph"/>
        <w:numPr>
          <w:ilvl w:val="1"/>
          <w:numId w:val="11"/>
        </w:numPr>
        <w:jc w:val="both"/>
        <w:rPr>
          <w:b/>
          <w:sz w:val="22"/>
          <w:szCs w:val="22"/>
        </w:rPr>
      </w:pPr>
      <w:r w:rsidRPr="00F80618">
        <w:rPr>
          <w:b/>
          <w:sz w:val="22"/>
          <w:szCs w:val="22"/>
        </w:rPr>
        <w:t>Pengertian Kinerja Keuangan</w:t>
      </w:r>
    </w:p>
    <w:p w:rsidR="001529C0" w:rsidRDefault="00C02F15" w:rsidP="00F80618">
      <w:pPr>
        <w:ind w:left="21" w:firstLine="339"/>
        <w:jc w:val="both"/>
        <w:rPr>
          <w:sz w:val="22"/>
          <w:szCs w:val="22"/>
        </w:rPr>
      </w:pPr>
      <w:r w:rsidRPr="00C02F15">
        <w:rPr>
          <w:sz w:val="22"/>
          <w:szCs w:val="22"/>
        </w:rPr>
        <w:t xml:space="preserve">Kinerja keuangan adalah suatu analisis yang dilakukan untuk melihat sejauh mana suatu perusahaan telah melaksanakan dengan menggunakan aturan-aturan pelaksanaan keuangan dengan baik dan benar.Seperti dengan </w:t>
      </w:r>
      <w:r w:rsidRPr="00C02F15">
        <w:rPr>
          <w:sz w:val="22"/>
          <w:szCs w:val="22"/>
        </w:rPr>
        <w:lastRenderedPageBreak/>
        <w:t>membuat suatu laporan keuangan yang telah memenuhi standart dan ketentuan dalam SAK (Standar Akuntansi Keuangan) atau GAAP (</w:t>
      </w:r>
      <w:r w:rsidRPr="00C02F15">
        <w:rPr>
          <w:i/>
          <w:sz w:val="22"/>
          <w:szCs w:val="22"/>
        </w:rPr>
        <w:t>General Aceptep Accounting Priciple),</w:t>
      </w:r>
      <w:r w:rsidRPr="00C02F15">
        <w:rPr>
          <w:sz w:val="22"/>
          <w:szCs w:val="22"/>
        </w:rPr>
        <w:t xml:space="preserve"> dan lainnyaFahmi (2012:2).</w:t>
      </w:r>
    </w:p>
    <w:p w:rsidR="00C02F15" w:rsidRPr="00F80618" w:rsidRDefault="00C02F15" w:rsidP="00F80618">
      <w:pPr>
        <w:pStyle w:val="ListParagraph"/>
        <w:numPr>
          <w:ilvl w:val="1"/>
          <w:numId w:val="11"/>
        </w:numPr>
        <w:jc w:val="both"/>
        <w:rPr>
          <w:b/>
          <w:sz w:val="22"/>
          <w:szCs w:val="22"/>
        </w:rPr>
      </w:pPr>
      <w:r w:rsidRPr="00F80618">
        <w:rPr>
          <w:b/>
          <w:sz w:val="22"/>
          <w:szCs w:val="22"/>
        </w:rPr>
        <w:t>Pengukuran Kinerja Keuangan</w:t>
      </w:r>
    </w:p>
    <w:p w:rsidR="00F80618" w:rsidRDefault="00C02F15" w:rsidP="00F80618">
      <w:pPr>
        <w:ind w:left="21" w:firstLine="339"/>
        <w:jc w:val="both"/>
        <w:rPr>
          <w:sz w:val="22"/>
          <w:szCs w:val="22"/>
        </w:rPr>
      </w:pPr>
      <w:r w:rsidRPr="00C02F15">
        <w:rPr>
          <w:sz w:val="22"/>
          <w:szCs w:val="22"/>
        </w:rPr>
        <w:t>Kasmir (2014:106) berpandangan bahwa untuk mengukur kinerja keuangan perusahaan dengan menggunakan rasio – rasio keuangan, dapat dilakukan dengan beberapa rasio keuangan.Setiap rasio keuangan memiliki tujuan, kegunaan, dan arti tertentu.Kemudian, setiap hasil dari rasio yang diukur diinterprestasikan sehingga menjadi bera</w:t>
      </w:r>
      <w:r w:rsidR="00F80618">
        <w:rPr>
          <w:sz w:val="22"/>
          <w:szCs w:val="22"/>
        </w:rPr>
        <w:t>rti bagi pengambilan keputusan.</w:t>
      </w:r>
    </w:p>
    <w:p w:rsidR="00C02F15" w:rsidRPr="00F80618" w:rsidRDefault="00F80618" w:rsidP="00F80618">
      <w:pPr>
        <w:jc w:val="both"/>
        <w:rPr>
          <w:sz w:val="22"/>
          <w:szCs w:val="22"/>
        </w:rPr>
      </w:pPr>
      <w:r w:rsidRPr="00F80618">
        <w:rPr>
          <w:b/>
          <w:sz w:val="22"/>
          <w:szCs w:val="22"/>
        </w:rPr>
        <w:t>2.3</w:t>
      </w:r>
      <w:r w:rsidR="00C02F15" w:rsidRPr="00F80618">
        <w:rPr>
          <w:b/>
          <w:sz w:val="22"/>
          <w:szCs w:val="22"/>
        </w:rPr>
        <w:t>Pengertian Analisis Rasio Keuangan</w:t>
      </w:r>
      <w:r w:rsidR="00C02F15" w:rsidRPr="00F80618">
        <w:rPr>
          <w:b/>
          <w:sz w:val="22"/>
          <w:szCs w:val="22"/>
        </w:rPr>
        <w:tab/>
      </w:r>
    </w:p>
    <w:p w:rsidR="00C02F15" w:rsidRDefault="00C02F15" w:rsidP="00C02F15">
      <w:pPr>
        <w:ind w:left="21" w:firstLine="339"/>
        <w:jc w:val="both"/>
        <w:rPr>
          <w:szCs w:val="24"/>
        </w:rPr>
      </w:pPr>
      <w:r w:rsidRPr="00C02F15">
        <w:rPr>
          <w:sz w:val="22"/>
          <w:szCs w:val="22"/>
        </w:rPr>
        <w:t>Analisis Rasio Keuangan yang dituliskan Munawir (2004:31) dalam bukunya adalah kinerja keuangan merupakan alat yang sangat penting untuk memperoleh informasi yang berhubungan dengan posisi keuangan dan hasil-hasil yang telah dicapai oleh perusahaan</w:t>
      </w:r>
      <w:r>
        <w:rPr>
          <w:szCs w:val="24"/>
        </w:rPr>
        <w:t>.</w:t>
      </w:r>
    </w:p>
    <w:p w:rsidR="00C02F15" w:rsidRPr="00F80618" w:rsidRDefault="00C02F15" w:rsidP="00F80618">
      <w:pPr>
        <w:pStyle w:val="ListParagraph"/>
        <w:numPr>
          <w:ilvl w:val="1"/>
          <w:numId w:val="12"/>
        </w:numPr>
        <w:jc w:val="both"/>
        <w:rPr>
          <w:b/>
          <w:sz w:val="22"/>
          <w:szCs w:val="22"/>
        </w:rPr>
      </w:pPr>
      <w:r w:rsidRPr="00F80618">
        <w:rPr>
          <w:b/>
          <w:sz w:val="22"/>
          <w:szCs w:val="22"/>
        </w:rPr>
        <w:t>Jenis – Jenis Rasio Keuangan</w:t>
      </w:r>
    </w:p>
    <w:p w:rsidR="00C02F15" w:rsidRPr="00C02F15" w:rsidRDefault="00C02F15" w:rsidP="00F80618">
      <w:pPr>
        <w:spacing w:after="200"/>
        <w:ind w:firstLine="360"/>
        <w:jc w:val="both"/>
        <w:rPr>
          <w:rFonts w:eastAsiaTheme="minorHAnsi"/>
          <w:sz w:val="22"/>
          <w:szCs w:val="22"/>
        </w:rPr>
      </w:pPr>
      <w:r w:rsidRPr="00C02F15">
        <w:rPr>
          <w:rFonts w:eastAsiaTheme="minorHAnsi"/>
          <w:sz w:val="22"/>
          <w:szCs w:val="22"/>
        </w:rPr>
        <w:t>Analisis terhadap laporan keuangan suatu perusahaan pada dasarnya ingin mengetahui kinerja keuangan perusahaan,dimana dalam menganalisa dan menilai posisi keuangan dan potensi atau kemajuan perusahaan terhadap indikator dari kinerja keuangan perusahaan yang ditulis Kasmir (2015</w:t>
      </w:r>
      <w:r w:rsidR="009C00DE">
        <w:rPr>
          <w:rFonts w:eastAsiaTheme="minorHAnsi"/>
          <w:sz w:val="22"/>
          <w:szCs w:val="22"/>
        </w:rPr>
        <w:t>:</w:t>
      </w:r>
      <w:r w:rsidRPr="00C02F15">
        <w:rPr>
          <w:rFonts w:eastAsiaTheme="minorHAnsi"/>
          <w:sz w:val="22"/>
          <w:szCs w:val="22"/>
        </w:rPr>
        <w:t>) dalam bukunya sebagai berikut:</w:t>
      </w:r>
    </w:p>
    <w:p w:rsidR="00C02F15" w:rsidRPr="00C02F15" w:rsidRDefault="00C02F15" w:rsidP="00C02F15">
      <w:pPr>
        <w:numPr>
          <w:ilvl w:val="0"/>
          <w:numId w:val="6"/>
        </w:numPr>
        <w:spacing w:after="200"/>
        <w:contextualSpacing/>
        <w:jc w:val="both"/>
        <w:rPr>
          <w:rFonts w:eastAsiaTheme="minorHAnsi"/>
          <w:sz w:val="22"/>
          <w:szCs w:val="22"/>
        </w:rPr>
      </w:pPr>
      <w:r w:rsidRPr="00C02F15">
        <w:rPr>
          <w:rFonts w:eastAsiaTheme="minorHAnsi"/>
          <w:sz w:val="22"/>
          <w:szCs w:val="22"/>
        </w:rPr>
        <w:t>Rasio Likuiditas merupakan rasio yang digunakan untuk mengukur seberapa likuidny suatu perusahaan atau untuk mengetahui kemampuan perusahaan dalam membiayai dan memenuhi kewajiban/utang pada saat ditagih atau jatuh tempo.</w:t>
      </w:r>
    </w:p>
    <w:p w:rsidR="00C02F15" w:rsidRPr="00C02F15" w:rsidRDefault="00C02F15" w:rsidP="00C02F15">
      <w:pPr>
        <w:spacing w:after="200"/>
        <w:ind w:left="720"/>
        <w:contextualSpacing/>
        <w:jc w:val="both"/>
        <w:rPr>
          <w:rFonts w:eastAsiaTheme="minorHAnsi"/>
          <w:sz w:val="22"/>
          <w:szCs w:val="22"/>
        </w:rPr>
      </w:pPr>
      <w:r w:rsidRPr="00C02F15">
        <w:rPr>
          <w:rFonts w:eastAsiaTheme="minorHAnsi"/>
          <w:sz w:val="22"/>
          <w:szCs w:val="22"/>
        </w:rPr>
        <w:t xml:space="preserve">Rasio Likuiditas terdiri atas: </w:t>
      </w:r>
    </w:p>
    <w:p w:rsidR="00C02F15" w:rsidRPr="00C02F15" w:rsidRDefault="00C02F15" w:rsidP="00C02F15">
      <w:pPr>
        <w:numPr>
          <w:ilvl w:val="0"/>
          <w:numId w:val="5"/>
        </w:numPr>
        <w:spacing w:after="200"/>
        <w:contextualSpacing/>
        <w:jc w:val="both"/>
        <w:rPr>
          <w:rFonts w:eastAsiaTheme="minorHAnsi"/>
          <w:sz w:val="22"/>
          <w:szCs w:val="22"/>
        </w:rPr>
      </w:pPr>
      <w:r w:rsidRPr="00C02F15">
        <w:rPr>
          <w:rFonts w:eastAsiaTheme="minorHAnsi"/>
          <w:sz w:val="22"/>
          <w:szCs w:val="22"/>
        </w:rPr>
        <w:t>Rasio lancar (</w:t>
      </w:r>
      <w:r w:rsidRPr="00C02F15">
        <w:rPr>
          <w:rFonts w:eastAsiaTheme="minorHAnsi"/>
          <w:i/>
          <w:sz w:val="22"/>
          <w:szCs w:val="22"/>
        </w:rPr>
        <w:t>Current Ratio</w:t>
      </w:r>
      <w:r w:rsidRPr="00C02F15">
        <w:rPr>
          <w:rFonts w:eastAsiaTheme="minorHAnsi"/>
          <w:sz w:val="22"/>
          <w:szCs w:val="22"/>
        </w:rPr>
        <w:t>) merupakan rasio untuk mengukur kemampuan perusahaan dalam membayar kewajiban jangka pendek atau utang yang segera jatuh tempo pada saat ditagih secara keseluruhan dengan menggunakan aktiva lancar yang tersedia.</w:t>
      </w:r>
    </w:p>
    <w:p w:rsidR="00C02F15" w:rsidRPr="00C02F15" w:rsidRDefault="00C02F15" w:rsidP="00C02F15">
      <w:pPr>
        <w:spacing w:after="200"/>
        <w:ind w:left="1080"/>
        <w:contextualSpacing/>
        <w:jc w:val="both"/>
        <w:rPr>
          <w:rFonts w:eastAsiaTheme="minorEastAsia"/>
          <w:sz w:val="22"/>
          <w:szCs w:val="22"/>
        </w:rPr>
      </w:pPr>
      <w:r w:rsidRPr="00C02F15">
        <w:rPr>
          <w:rFonts w:eastAsiaTheme="minorHAnsi"/>
          <w:i/>
          <w:sz w:val="22"/>
          <w:szCs w:val="22"/>
        </w:rPr>
        <w:t>Current Ratio</w:t>
      </w:r>
      <w:r w:rsidRPr="00C02F15">
        <w:rPr>
          <w:rFonts w:eastAsiaTheme="minorHAnsi"/>
          <w:sz w:val="22"/>
          <w:szCs w:val="22"/>
        </w:rPr>
        <w:t xml:space="preserve"> = </w:t>
      </w:r>
      <m:oMath>
        <m:f>
          <m:fPr>
            <m:ctrlPr>
              <w:rPr>
                <w:rFonts w:ascii="Cambria Math" w:eastAsiaTheme="minorHAnsi" w:hAnsi="Cambria Math"/>
                <w:i/>
                <w:sz w:val="22"/>
                <w:szCs w:val="22"/>
              </w:rPr>
            </m:ctrlPr>
          </m:fPr>
          <m:num>
            <m:r>
              <w:rPr>
                <w:rFonts w:ascii="Cambria Math" w:eastAsiaTheme="minorHAnsi" w:hAnsi="Cambria Math"/>
                <w:sz w:val="22"/>
                <w:szCs w:val="22"/>
              </w:rPr>
              <m:t>aktiva lancar</m:t>
            </m:r>
          </m:num>
          <m:den>
            <m:r>
              <w:rPr>
                <w:rFonts w:ascii="Cambria Math" w:eastAsiaTheme="minorHAnsi" w:hAnsi="Cambria Math"/>
                <w:sz w:val="22"/>
                <w:szCs w:val="22"/>
              </w:rPr>
              <m:t>utang lancar</m:t>
            </m:r>
          </m:den>
        </m:f>
      </m:oMath>
    </w:p>
    <w:p w:rsidR="00C02F15" w:rsidRPr="00C02F15" w:rsidRDefault="00C02F15" w:rsidP="00C02F15">
      <w:pPr>
        <w:numPr>
          <w:ilvl w:val="0"/>
          <w:numId w:val="5"/>
        </w:numPr>
        <w:spacing w:after="200"/>
        <w:contextualSpacing/>
        <w:jc w:val="both"/>
        <w:rPr>
          <w:rFonts w:eastAsiaTheme="minorHAnsi"/>
          <w:sz w:val="22"/>
          <w:szCs w:val="22"/>
        </w:rPr>
      </w:pPr>
      <w:r w:rsidRPr="00C02F15">
        <w:rPr>
          <w:rFonts w:eastAsiaTheme="minorHAnsi"/>
          <w:sz w:val="22"/>
          <w:szCs w:val="22"/>
        </w:rPr>
        <w:t>Rasio cepat (</w:t>
      </w:r>
      <w:r w:rsidRPr="00C02F15">
        <w:rPr>
          <w:rFonts w:eastAsiaTheme="minorHAnsi"/>
          <w:i/>
          <w:sz w:val="22"/>
          <w:szCs w:val="22"/>
        </w:rPr>
        <w:t>Quick Ratio atau Acid Test Ratio</w:t>
      </w:r>
      <w:r w:rsidRPr="00C02F15">
        <w:rPr>
          <w:rFonts w:eastAsiaTheme="minorHAnsi"/>
          <w:sz w:val="22"/>
          <w:szCs w:val="22"/>
        </w:rPr>
        <w:t xml:space="preserve">) merupakan rasio yang menunjukkan kemampuan perusahaan dalam memenuhi atau </w:t>
      </w:r>
      <w:r w:rsidRPr="00C02F15">
        <w:rPr>
          <w:rFonts w:eastAsiaTheme="minorHAnsi"/>
          <w:sz w:val="22"/>
          <w:szCs w:val="22"/>
        </w:rPr>
        <w:lastRenderedPageBreak/>
        <w:t>membayar kewajiban atau utang lancar (utang jangka pendek) dengan aktiva lancar tanpa memperhitungkan nilai sediaan (</w:t>
      </w:r>
      <w:r w:rsidRPr="00C02F15">
        <w:rPr>
          <w:rFonts w:eastAsiaTheme="minorHAnsi"/>
          <w:i/>
          <w:sz w:val="22"/>
          <w:szCs w:val="22"/>
        </w:rPr>
        <w:t>inventory</w:t>
      </w:r>
      <w:r w:rsidRPr="00C02F15">
        <w:rPr>
          <w:rFonts w:eastAsiaTheme="minorHAnsi"/>
          <w:sz w:val="22"/>
          <w:szCs w:val="22"/>
        </w:rPr>
        <w:t xml:space="preserve">) dengan cara dikurangi dari nilai total aktiva lancar. </w:t>
      </w:r>
    </w:p>
    <w:p w:rsidR="00C02F15" w:rsidRPr="00C02F15" w:rsidRDefault="00C02F15" w:rsidP="00C02F15">
      <w:pPr>
        <w:spacing w:after="200"/>
        <w:ind w:left="1080"/>
        <w:contextualSpacing/>
        <w:jc w:val="both"/>
        <w:rPr>
          <w:rFonts w:eastAsiaTheme="minorEastAsia"/>
          <w:sz w:val="22"/>
          <w:szCs w:val="22"/>
        </w:rPr>
      </w:pPr>
      <w:r w:rsidRPr="00C02F15">
        <w:rPr>
          <w:rFonts w:eastAsiaTheme="minorHAnsi"/>
          <w:i/>
          <w:sz w:val="22"/>
          <w:szCs w:val="22"/>
        </w:rPr>
        <w:t>Quick Ratio</w:t>
      </w:r>
      <w:r w:rsidRPr="00C02F15">
        <w:rPr>
          <w:rFonts w:eastAsiaTheme="minorHAnsi"/>
          <w:sz w:val="22"/>
          <w:szCs w:val="22"/>
        </w:rPr>
        <w:t xml:space="preserve">( </w:t>
      </w:r>
      <w:r w:rsidRPr="00C02F15">
        <w:rPr>
          <w:rFonts w:eastAsiaTheme="minorHAnsi"/>
          <w:i/>
          <w:sz w:val="22"/>
          <w:szCs w:val="22"/>
        </w:rPr>
        <w:t>Acid Test Ratio</w:t>
      </w:r>
      <w:r w:rsidRPr="00C02F15">
        <w:rPr>
          <w:rFonts w:eastAsiaTheme="minorHAnsi"/>
          <w:sz w:val="22"/>
          <w:szCs w:val="22"/>
        </w:rPr>
        <w:t xml:space="preserve">)  = </w:t>
      </w:r>
      <m:oMath>
        <m:f>
          <m:fPr>
            <m:ctrlPr>
              <w:rPr>
                <w:rFonts w:ascii="Cambria Math" w:eastAsiaTheme="minorHAnsi" w:hAnsi="Cambria Math"/>
                <w:i/>
                <w:sz w:val="22"/>
                <w:szCs w:val="22"/>
              </w:rPr>
            </m:ctrlPr>
          </m:fPr>
          <m:num>
            <m:r>
              <w:rPr>
                <w:rFonts w:ascii="Cambria Math" w:eastAsiaTheme="minorHAnsi" w:hAnsi="Cambria Math"/>
                <w:sz w:val="22"/>
                <w:szCs w:val="22"/>
              </w:rPr>
              <m:t>current asset - inventory</m:t>
            </m:r>
          </m:num>
          <m:den>
            <m:r>
              <w:rPr>
                <w:rFonts w:ascii="Cambria Math" w:eastAsiaTheme="minorHAnsi" w:hAnsi="Cambria Math"/>
                <w:sz w:val="22"/>
                <w:szCs w:val="22"/>
              </w:rPr>
              <m:t>Current Liabilities</m:t>
            </m:r>
          </m:den>
        </m:f>
      </m:oMath>
    </w:p>
    <w:p w:rsidR="00C02F15" w:rsidRPr="00C02F15" w:rsidRDefault="00C02F15" w:rsidP="00C02F15">
      <w:pPr>
        <w:numPr>
          <w:ilvl w:val="0"/>
          <w:numId w:val="6"/>
        </w:numPr>
        <w:spacing w:after="200"/>
        <w:contextualSpacing/>
        <w:jc w:val="both"/>
        <w:rPr>
          <w:rFonts w:eastAsiaTheme="minorEastAsia"/>
          <w:sz w:val="22"/>
          <w:szCs w:val="22"/>
        </w:rPr>
      </w:pPr>
      <w:r w:rsidRPr="00C02F15">
        <w:rPr>
          <w:rFonts w:eastAsiaTheme="minorEastAsia"/>
          <w:sz w:val="22"/>
          <w:szCs w:val="22"/>
        </w:rPr>
        <w:t>Rasio Aktivitas (</w:t>
      </w:r>
      <w:r w:rsidRPr="00C02F15">
        <w:rPr>
          <w:rFonts w:eastAsiaTheme="minorEastAsia"/>
          <w:i/>
          <w:sz w:val="22"/>
          <w:szCs w:val="22"/>
        </w:rPr>
        <w:t>activity ratio</w:t>
      </w:r>
      <w:r w:rsidRPr="00C02F15">
        <w:rPr>
          <w:rFonts w:eastAsiaTheme="minorEastAsia"/>
          <w:sz w:val="22"/>
          <w:szCs w:val="22"/>
        </w:rPr>
        <w:t>) merupakan rasio yang digunakan untuk mengukur tingkat efisiensi pemanfaatan sumber daya perusahaan atau menilai kemampuan perusahaan dalam melaksanakan aktivitas sehari - hari dengan cara membandingkan antara tingkat penjualan dengan investasi dalam aktiva untuk satu periode.</w:t>
      </w:r>
    </w:p>
    <w:p w:rsidR="00C02F15" w:rsidRPr="00C02F15" w:rsidRDefault="00C02F15" w:rsidP="00C02F15">
      <w:pPr>
        <w:spacing w:after="200"/>
        <w:ind w:left="720"/>
        <w:contextualSpacing/>
        <w:jc w:val="both"/>
        <w:rPr>
          <w:rFonts w:eastAsiaTheme="minorEastAsia"/>
          <w:sz w:val="22"/>
          <w:szCs w:val="22"/>
        </w:rPr>
      </w:pPr>
      <w:r w:rsidRPr="00C02F15">
        <w:rPr>
          <w:rFonts w:eastAsiaTheme="minorEastAsia"/>
          <w:sz w:val="22"/>
          <w:szCs w:val="22"/>
        </w:rPr>
        <w:t>Rasio Aktivitas terdiri atas :</w:t>
      </w:r>
    </w:p>
    <w:p w:rsidR="00C02F15" w:rsidRPr="00C02F15" w:rsidRDefault="00C02F15" w:rsidP="00C02F15">
      <w:pPr>
        <w:numPr>
          <w:ilvl w:val="0"/>
          <w:numId w:val="7"/>
        </w:numPr>
        <w:spacing w:after="200"/>
        <w:contextualSpacing/>
        <w:jc w:val="both"/>
        <w:rPr>
          <w:rFonts w:eastAsiaTheme="minorEastAsia"/>
          <w:sz w:val="22"/>
          <w:szCs w:val="22"/>
        </w:rPr>
      </w:pPr>
      <w:r w:rsidRPr="00C02F15">
        <w:rPr>
          <w:rFonts w:eastAsiaTheme="minorEastAsia"/>
          <w:sz w:val="22"/>
          <w:szCs w:val="22"/>
        </w:rPr>
        <w:t>Perputaran Piutang (</w:t>
      </w:r>
      <w:r w:rsidRPr="00C02F15">
        <w:rPr>
          <w:rFonts w:eastAsiaTheme="minorEastAsia"/>
          <w:i/>
          <w:sz w:val="22"/>
          <w:szCs w:val="22"/>
        </w:rPr>
        <w:t>Receivable turn over</w:t>
      </w:r>
      <w:r w:rsidRPr="00C02F15">
        <w:rPr>
          <w:rFonts w:eastAsiaTheme="minorEastAsia"/>
          <w:sz w:val="22"/>
          <w:szCs w:val="22"/>
        </w:rPr>
        <w:t>) perputaran piutang merupakan rasio yang digunakan untuk mengukur berapa lama penagihan piutang selama satu periode atau berapa kali dana yang ditanam dalam piutang ini berputar dalam satu periode. dengan membandingkan antara penjualan kredit dengan rata – rata piutang.</w:t>
      </w:r>
    </w:p>
    <w:p w:rsidR="00C02F15" w:rsidRPr="00C02F15" w:rsidRDefault="00C02F15" w:rsidP="00C02F15">
      <w:pPr>
        <w:spacing w:after="200"/>
        <w:ind w:left="1080"/>
        <w:contextualSpacing/>
        <w:jc w:val="both"/>
        <w:rPr>
          <w:rFonts w:eastAsiaTheme="minorEastAsia"/>
          <w:sz w:val="22"/>
          <w:szCs w:val="22"/>
        </w:rPr>
      </w:pPr>
      <w:r w:rsidRPr="00C02F15">
        <w:rPr>
          <w:rFonts w:eastAsiaTheme="minorEastAsia"/>
          <w:i/>
          <w:sz w:val="22"/>
          <w:szCs w:val="22"/>
        </w:rPr>
        <w:t>Receivable Turn Over</w:t>
      </w:r>
      <w:r w:rsidRPr="00C02F15">
        <w:rPr>
          <w:rFonts w:eastAsiaTheme="minorEastAsia"/>
          <w:sz w:val="22"/>
          <w:szCs w:val="22"/>
        </w:rPr>
        <w:t xml:space="preserve"> = </w:t>
      </w:r>
      <m:oMath>
        <m:f>
          <m:fPr>
            <m:ctrlPr>
              <w:rPr>
                <w:rFonts w:ascii="Cambria Math" w:eastAsiaTheme="minorEastAsia" w:hAnsi="Cambria Math"/>
                <w:i/>
                <w:sz w:val="22"/>
                <w:szCs w:val="22"/>
              </w:rPr>
            </m:ctrlPr>
          </m:fPr>
          <m:num>
            <m:r>
              <w:rPr>
                <w:rFonts w:ascii="Cambria Math" w:eastAsiaTheme="minorHAnsi" w:hAnsi="Cambria Math"/>
                <w:sz w:val="22"/>
                <w:szCs w:val="22"/>
              </w:rPr>
              <m:t>Penjualan Kredit</m:t>
            </m:r>
          </m:num>
          <m:den>
            <m:r>
              <w:rPr>
                <w:rFonts w:ascii="Cambria Math" w:eastAsiaTheme="minorHAnsi" w:hAnsi="Cambria Math"/>
                <w:sz w:val="22"/>
                <w:szCs w:val="22"/>
              </w:rPr>
              <m:t>Piutang</m:t>
            </m:r>
          </m:den>
        </m:f>
      </m:oMath>
    </w:p>
    <w:p w:rsidR="00C02F15" w:rsidRPr="00C02F15" w:rsidRDefault="00C02F15" w:rsidP="00C02F15">
      <w:pPr>
        <w:numPr>
          <w:ilvl w:val="0"/>
          <w:numId w:val="7"/>
        </w:numPr>
        <w:spacing w:after="200"/>
        <w:contextualSpacing/>
        <w:jc w:val="both"/>
        <w:rPr>
          <w:rFonts w:eastAsiaTheme="minorEastAsia"/>
          <w:sz w:val="22"/>
          <w:szCs w:val="22"/>
        </w:rPr>
      </w:pPr>
      <w:r w:rsidRPr="00C02F15">
        <w:rPr>
          <w:rFonts w:eastAsiaTheme="minorEastAsia"/>
          <w:sz w:val="22"/>
          <w:szCs w:val="22"/>
        </w:rPr>
        <w:t xml:space="preserve">Periode pengumpulan piutang merupakan rasio yang menggambarkan hasil perhitungan menunjukan jumlah hari (berapa hari) piutang tersebut rata – rata tidak dapat  ditagih. </w:t>
      </w:r>
    </w:p>
    <w:p w:rsidR="00C02F15" w:rsidRPr="00C02F15" w:rsidRDefault="00C02F15" w:rsidP="00C02F15">
      <w:pPr>
        <w:spacing w:after="200"/>
        <w:ind w:left="1080"/>
        <w:contextualSpacing/>
        <w:jc w:val="both"/>
        <w:rPr>
          <w:rFonts w:eastAsiaTheme="minorEastAsia"/>
          <w:sz w:val="22"/>
          <w:szCs w:val="22"/>
        </w:rPr>
      </w:pPr>
      <w:r w:rsidRPr="00C02F15">
        <w:rPr>
          <w:rFonts w:eastAsiaTheme="minorEastAsia"/>
          <w:i/>
          <w:sz w:val="22"/>
          <w:szCs w:val="22"/>
        </w:rPr>
        <w:t>Days Of Receivable</w:t>
      </w:r>
      <w:r w:rsidRPr="00C02F15">
        <w:rPr>
          <w:rFonts w:eastAsiaTheme="minorEastAsia"/>
          <w:sz w:val="22"/>
          <w:szCs w:val="22"/>
        </w:rPr>
        <w:t xml:space="preserve"> = </w:t>
      </w:r>
      <m:oMath>
        <m:f>
          <m:fPr>
            <m:ctrlPr>
              <w:rPr>
                <w:rFonts w:ascii="Cambria Math" w:eastAsiaTheme="minorHAnsi" w:hAnsi="Cambria Math"/>
                <w:i/>
                <w:sz w:val="22"/>
                <w:szCs w:val="22"/>
              </w:rPr>
            </m:ctrlPr>
          </m:fPr>
          <m:num>
            <m:r>
              <w:rPr>
                <w:rFonts w:ascii="Cambria Math" w:eastAsiaTheme="minorHAnsi" w:hAnsi="Cambria Math"/>
                <w:sz w:val="22"/>
                <w:szCs w:val="22"/>
              </w:rPr>
              <m:t>Piutang rata - rata x 360</m:t>
            </m:r>
          </m:num>
          <m:den>
            <m:r>
              <w:rPr>
                <w:rFonts w:ascii="Cambria Math" w:eastAsiaTheme="minorHAnsi" w:hAnsi="Cambria Math"/>
                <w:sz w:val="22"/>
                <w:szCs w:val="22"/>
              </w:rPr>
              <m:t>Penjualan Kredit</m:t>
            </m:r>
          </m:den>
        </m:f>
      </m:oMath>
    </w:p>
    <w:p w:rsidR="00C02F15" w:rsidRPr="00C02F15" w:rsidRDefault="00C02F15" w:rsidP="00C02F15">
      <w:pPr>
        <w:numPr>
          <w:ilvl w:val="0"/>
          <w:numId w:val="7"/>
        </w:numPr>
        <w:spacing w:after="200"/>
        <w:contextualSpacing/>
        <w:jc w:val="both"/>
        <w:rPr>
          <w:rFonts w:eastAsiaTheme="minorEastAsia"/>
          <w:sz w:val="22"/>
          <w:szCs w:val="22"/>
        </w:rPr>
      </w:pPr>
      <w:r w:rsidRPr="00C02F15">
        <w:rPr>
          <w:rFonts w:eastAsiaTheme="minorEastAsia"/>
          <w:sz w:val="22"/>
          <w:szCs w:val="22"/>
        </w:rPr>
        <w:t>Perputaraan persediaan (</w:t>
      </w:r>
      <w:r w:rsidRPr="00C02F15">
        <w:rPr>
          <w:rFonts w:eastAsiaTheme="minorEastAsia"/>
          <w:i/>
          <w:sz w:val="22"/>
          <w:szCs w:val="22"/>
        </w:rPr>
        <w:t>inventory turn over</w:t>
      </w:r>
      <w:r w:rsidRPr="00C02F15">
        <w:rPr>
          <w:rFonts w:eastAsiaTheme="minorEastAsia"/>
          <w:sz w:val="22"/>
          <w:szCs w:val="22"/>
        </w:rPr>
        <w:t>) perputaran persediaan merupakan rasio yang digunakan untuk mengukur berapa kali dana yang ditanam dalam sediaan (</w:t>
      </w:r>
      <w:r w:rsidRPr="00C02F15">
        <w:rPr>
          <w:rFonts w:eastAsiaTheme="minorEastAsia"/>
          <w:i/>
          <w:sz w:val="22"/>
          <w:szCs w:val="22"/>
        </w:rPr>
        <w:t>inventory</w:t>
      </w:r>
      <w:r w:rsidRPr="00C02F15">
        <w:rPr>
          <w:rFonts w:eastAsiaTheme="minorEastAsia"/>
          <w:sz w:val="22"/>
          <w:szCs w:val="22"/>
        </w:rPr>
        <w:t>) ini berputar dalam satu periode.</w:t>
      </w:r>
    </w:p>
    <w:p w:rsidR="00C02F15" w:rsidRPr="00C02F15" w:rsidRDefault="00C02F15" w:rsidP="00C02F15">
      <w:pPr>
        <w:spacing w:after="200"/>
        <w:ind w:left="1080"/>
        <w:contextualSpacing/>
        <w:jc w:val="both"/>
        <w:rPr>
          <w:rFonts w:eastAsiaTheme="minorEastAsia"/>
          <w:sz w:val="22"/>
          <w:szCs w:val="22"/>
        </w:rPr>
      </w:pPr>
      <w:r w:rsidRPr="00C02F15">
        <w:rPr>
          <w:rFonts w:eastAsiaTheme="minorEastAsia"/>
          <w:i/>
          <w:sz w:val="22"/>
          <w:szCs w:val="22"/>
        </w:rPr>
        <w:t>Inventory Turn Over</w:t>
      </w:r>
      <w:r w:rsidRPr="00C02F15">
        <w:rPr>
          <w:rFonts w:eastAsiaTheme="minorEastAsia"/>
          <w:sz w:val="22"/>
          <w:szCs w:val="22"/>
        </w:rPr>
        <w:t xml:space="preserve"> = </w:t>
      </w:r>
      <m:oMath>
        <m:f>
          <m:fPr>
            <m:ctrlPr>
              <w:rPr>
                <w:rFonts w:ascii="Cambria Math" w:eastAsiaTheme="minorEastAsia" w:hAnsi="Cambria Math"/>
                <w:i/>
                <w:sz w:val="22"/>
                <w:szCs w:val="22"/>
              </w:rPr>
            </m:ctrlPr>
          </m:fPr>
          <m:num>
            <m:r>
              <w:rPr>
                <w:rFonts w:ascii="Cambria Math" w:eastAsiaTheme="minorHAnsi" w:hAnsi="Cambria Math"/>
                <w:sz w:val="22"/>
                <w:szCs w:val="22"/>
              </w:rPr>
              <m:t xml:space="preserve">Harga Pokok barang yang dijual </m:t>
            </m:r>
          </m:num>
          <m:den>
            <m:r>
              <w:rPr>
                <w:rFonts w:ascii="Cambria Math" w:eastAsiaTheme="minorHAnsi" w:hAnsi="Cambria Math"/>
                <w:sz w:val="22"/>
                <w:szCs w:val="22"/>
              </w:rPr>
              <m:t>sediaan</m:t>
            </m:r>
          </m:den>
        </m:f>
      </m:oMath>
    </w:p>
    <w:p w:rsidR="00C02F15" w:rsidRPr="00C02F15" w:rsidRDefault="00C02F15" w:rsidP="00C02F15">
      <w:pPr>
        <w:numPr>
          <w:ilvl w:val="0"/>
          <w:numId w:val="7"/>
        </w:numPr>
        <w:spacing w:after="200"/>
        <w:contextualSpacing/>
        <w:jc w:val="both"/>
        <w:rPr>
          <w:rFonts w:eastAsiaTheme="minorEastAsia"/>
          <w:sz w:val="22"/>
          <w:szCs w:val="22"/>
        </w:rPr>
      </w:pPr>
      <w:r w:rsidRPr="00C02F15">
        <w:rPr>
          <w:rFonts w:eastAsiaTheme="minorEastAsia"/>
          <w:sz w:val="22"/>
          <w:szCs w:val="22"/>
        </w:rPr>
        <w:t>Perputaran Aktiva Tetap (</w:t>
      </w:r>
      <w:r w:rsidRPr="00C02F15">
        <w:rPr>
          <w:rFonts w:eastAsiaTheme="minorEastAsia"/>
          <w:i/>
          <w:sz w:val="22"/>
          <w:szCs w:val="22"/>
        </w:rPr>
        <w:t>fixed assets turn over</w:t>
      </w:r>
      <w:r w:rsidRPr="00C02F15">
        <w:rPr>
          <w:rFonts w:eastAsiaTheme="minorEastAsia"/>
          <w:sz w:val="22"/>
          <w:szCs w:val="22"/>
        </w:rPr>
        <w:t xml:space="preserve">) merupakan rasio yang digunakan untuk mengukur berapa kali dana yang ditanamkan </w:t>
      </w:r>
      <w:r w:rsidRPr="00C02F15">
        <w:rPr>
          <w:rFonts w:eastAsiaTheme="minorEastAsia"/>
          <w:sz w:val="22"/>
          <w:szCs w:val="22"/>
        </w:rPr>
        <w:lastRenderedPageBreak/>
        <w:t>dalam aktiva tetap berputar dalam satu periode. dengan membandingkan antara penjualan bersih dengan aktiva tetap dalam suatu periode.</w:t>
      </w:r>
    </w:p>
    <w:p w:rsidR="00C02F15" w:rsidRPr="00C02F15" w:rsidRDefault="00C02F15" w:rsidP="00C02F15">
      <w:pPr>
        <w:spacing w:after="200"/>
        <w:ind w:left="1080"/>
        <w:contextualSpacing/>
        <w:jc w:val="both"/>
        <w:rPr>
          <w:rFonts w:eastAsiaTheme="minorEastAsia"/>
          <w:sz w:val="22"/>
          <w:szCs w:val="22"/>
        </w:rPr>
      </w:pPr>
      <w:r w:rsidRPr="00C02F15">
        <w:rPr>
          <w:rFonts w:eastAsiaTheme="minorEastAsia"/>
          <w:i/>
          <w:sz w:val="22"/>
          <w:szCs w:val="22"/>
        </w:rPr>
        <w:t xml:space="preserve">Fixed Asset Turn Over </w:t>
      </w:r>
      <w:r w:rsidRPr="00C02F15">
        <w:rPr>
          <w:rFonts w:eastAsiaTheme="minorEastAsia"/>
          <w:sz w:val="22"/>
          <w:szCs w:val="22"/>
        </w:rPr>
        <w:t xml:space="preserve">= </w:t>
      </w:r>
      <m:oMath>
        <m:f>
          <m:fPr>
            <m:ctrlPr>
              <w:rPr>
                <w:rFonts w:ascii="Cambria Math" w:eastAsiaTheme="minorEastAsia" w:hAnsi="Cambria Math"/>
                <w:i/>
                <w:sz w:val="22"/>
                <w:szCs w:val="22"/>
              </w:rPr>
            </m:ctrlPr>
          </m:fPr>
          <m:num>
            <m:r>
              <w:rPr>
                <w:rFonts w:ascii="Cambria Math" w:eastAsiaTheme="minorHAnsi" w:hAnsi="Cambria Math"/>
                <w:sz w:val="22"/>
                <w:szCs w:val="22"/>
              </w:rPr>
              <m:t>Penjualan (sales)</m:t>
            </m:r>
          </m:num>
          <m:den>
            <m:r>
              <w:rPr>
                <w:rFonts w:ascii="Cambria Math" w:eastAsiaTheme="minorHAnsi" w:hAnsi="Cambria Math"/>
                <w:sz w:val="22"/>
                <w:szCs w:val="22"/>
              </w:rPr>
              <m:t>Total Aktiva Tetap (total fixed assets)</m:t>
            </m:r>
          </m:den>
        </m:f>
      </m:oMath>
    </w:p>
    <w:p w:rsidR="00C02F15" w:rsidRPr="00C02F15" w:rsidRDefault="00C02F15" w:rsidP="00C02F15">
      <w:pPr>
        <w:numPr>
          <w:ilvl w:val="0"/>
          <w:numId w:val="7"/>
        </w:numPr>
        <w:spacing w:after="200"/>
        <w:contextualSpacing/>
        <w:jc w:val="both"/>
        <w:rPr>
          <w:rFonts w:eastAsiaTheme="minorEastAsia"/>
          <w:sz w:val="22"/>
          <w:szCs w:val="22"/>
        </w:rPr>
      </w:pPr>
      <w:r w:rsidRPr="00C02F15">
        <w:rPr>
          <w:rFonts w:eastAsiaTheme="minorEastAsia"/>
          <w:sz w:val="22"/>
          <w:szCs w:val="22"/>
        </w:rPr>
        <w:t>Peputaran Total Aktiva (</w:t>
      </w:r>
      <w:r w:rsidRPr="00C02F15">
        <w:rPr>
          <w:rFonts w:eastAsiaTheme="minorEastAsia"/>
          <w:i/>
          <w:sz w:val="22"/>
          <w:szCs w:val="22"/>
        </w:rPr>
        <w:t>totalassets turn over</w:t>
      </w:r>
      <w:r w:rsidRPr="00C02F15">
        <w:rPr>
          <w:rFonts w:eastAsiaTheme="minorEastAsia"/>
          <w:sz w:val="22"/>
          <w:szCs w:val="22"/>
        </w:rPr>
        <w:t xml:space="preserve">) merupakan rasio yang digunakan untu mengukur perputaran semua aktiva yang dimiliki perusahaan dan mengukur berapa jumlah penjualan yang diperoleh dari tiap rupiah aktiva. </w:t>
      </w:r>
    </w:p>
    <w:p w:rsidR="00C02F15" w:rsidRPr="00C02F15" w:rsidRDefault="00C02F15" w:rsidP="00C02F15">
      <w:pPr>
        <w:spacing w:after="200"/>
        <w:ind w:left="1080"/>
        <w:contextualSpacing/>
        <w:jc w:val="both"/>
        <w:rPr>
          <w:rFonts w:eastAsiaTheme="minorEastAsia"/>
          <w:sz w:val="22"/>
          <w:szCs w:val="22"/>
        </w:rPr>
      </w:pPr>
      <w:r w:rsidRPr="00C02F15">
        <w:rPr>
          <w:rFonts w:eastAsiaTheme="minorEastAsia"/>
          <w:i/>
          <w:sz w:val="22"/>
          <w:szCs w:val="22"/>
        </w:rPr>
        <w:t>Total assets turn over</w:t>
      </w:r>
      <w:r w:rsidRPr="00C02F15">
        <w:rPr>
          <w:rFonts w:eastAsiaTheme="minorEastAsia"/>
          <w:sz w:val="22"/>
          <w:szCs w:val="22"/>
        </w:rPr>
        <w:t xml:space="preserve"> = </w:t>
      </w:r>
      <m:oMath>
        <m:f>
          <m:fPr>
            <m:ctrlPr>
              <w:rPr>
                <w:rFonts w:ascii="Cambria Math" w:eastAsiaTheme="minorEastAsia" w:hAnsi="Cambria Math"/>
                <w:i/>
                <w:sz w:val="22"/>
                <w:szCs w:val="22"/>
              </w:rPr>
            </m:ctrlPr>
          </m:fPr>
          <m:num>
            <m:r>
              <w:rPr>
                <w:rFonts w:ascii="Cambria Math" w:eastAsiaTheme="minorHAnsi" w:hAnsi="Cambria Math"/>
                <w:sz w:val="22"/>
                <w:szCs w:val="22"/>
              </w:rPr>
              <m:t>Penjualan (sales)</m:t>
            </m:r>
          </m:num>
          <m:den>
            <m:r>
              <w:rPr>
                <w:rFonts w:ascii="Cambria Math" w:eastAsiaTheme="minorHAnsi" w:hAnsi="Cambria Math"/>
                <w:sz w:val="22"/>
                <w:szCs w:val="22"/>
              </w:rPr>
              <m:t>Total Aktiva (total assets)</m:t>
            </m:r>
          </m:den>
        </m:f>
      </m:oMath>
    </w:p>
    <w:p w:rsidR="00C02F15" w:rsidRPr="00C02F15" w:rsidRDefault="00C02F15" w:rsidP="00C02F15">
      <w:pPr>
        <w:numPr>
          <w:ilvl w:val="0"/>
          <w:numId w:val="6"/>
        </w:numPr>
        <w:spacing w:after="200"/>
        <w:contextualSpacing/>
        <w:jc w:val="both"/>
        <w:rPr>
          <w:rFonts w:eastAsiaTheme="minorEastAsia"/>
          <w:sz w:val="22"/>
          <w:szCs w:val="22"/>
        </w:rPr>
      </w:pPr>
      <w:r w:rsidRPr="00C02F15">
        <w:rPr>
          <w:rFonts w:eastAsiaTheme="minorEastAsia"/>
          <w:sz w:val="22"/>
          <w:szCs w:val="22"/>
        </w:rPr>
        <w:t>Rasio Solvabilitas (</w:t>
      </w:r>
      <w:r w:rsidRPr="00C02F15">
        <w:rPr>
          <w:rFonts w:eastAsiaTheme="minorEastAsia"/>
          <w:i/>
          <w:sz w:val="22"/>
          <w:szCs w:val="22"/>
        </w:rPr>
        <w:t>financial leverage</w:t>
      </w:r>
      <w:r w:rsidRPr="00C02F15">
        <w:rPr>
          <w:rFonts w:eastAsiaTheme="minorEastAsia"/>
          <w:sz w:val="22"/>
          <w:szCs w:val="22"/>
        </w:rPr>
        <w:t>) merupakan rasio yang digunakan untuk mengukur sejauh mana aktiva perusahaan dibiayai dengan utang. Atau mengukur kemampuan perusahaan untuk membayar seluruh kewajibannya, baik jangka pendek maupun jangka panjang apabila perusahaan dibubarkan.</w:t>
      </w:r>
    </w:p>
    <w:p w:rsidR="00C02F15" w:rsidRPr="00C02F15" w:rsidRDefault="00C02F15" w:rsidP="00C02F15">
      <w:pPr>
        <w:spacing w:after="200"/>
        <w:ind w:left="720"/>
        <w:contextualSpacing/>
        <w:jc w:val="both"/>
        <w:rPr>
          <w:rFonts w:eastAsiaTheme="minorEastAsia"/>
          <w:sz w:val="22"/>
          <w:szCs w:val="22"/>
        </w:rPr>
      </w:pPr>
      <w:r w:rsidRPr="00C02F15">
        <w:rPr>
          <w:rFonts w:eastAsiaTheme="minorEastAsia"/>
          <w:sz w:val="22"/>
          <w:szCs w:val="22"/>
        </w:rPr>
        <w:t>Rasio Solvabilitas terdiri dari :</w:t>
      </w:r>
    </w:p>
    <w:p w:rsidR="00C02F15" w:rsidRPr="00C02F15" w:rsidRDefault="00C02F15" w:rsidP="00C02F15">
      <w:pPr>
        <w:numPr>
          <w:ilvl w:val="0"/>
          <w:numId w:val="8"/>
        </w:numPr>
        <w:spacing w:after="200"/>
        <w:contextualSpacing/>
        <w:jc w:val="both"/>
        <w:rPr>
          <w:rFonts w:eastAsiaTheme="minorEastAsia"/>
          <w:i/>
          <w:sz w:val="22"/>
          <w:szCs w:val="22"/>
        </w:rPr>
      </w:pPr>
      <w:r w:rsidRPr="00C02F15">
        <w:rPr>
          <w:rFonts w:eastAsiaTheme="minorEastAsia"/>
          <w:i/>
          <w:sz w:val="22"/>
          <w:szCs w:val="22"/>
        </w:rPr>
        <w:t xml:space="preserve">Debt Ratio </w:t>
      </w:r>
      <w:r w:rsidRPr="00C02F15">
        <w:rPr>
          <w:rFonts w:eastAsiaTheme="minorEastAsia"/>
          <w:sz w:val="22"/>
          <w:szCs w:val="22"/>
        </w:rPr>
        <w:t>merupakan rasio yang digunakan untuk mengukur perbandingan antara total utang dengan total aktiva. atau seberapa besar aktiva perusahaan dibiayai oleh utang atau seberapa besar utang perusahaan berpengaruh terhadap pengelolaan aktiva.</w:t>
      </w:r>
    </w:p>
    <w:p w:rsidR="00C02F15" w:rsidRPr="00C02F15" w:rsidRDefault="00C02F15" w:rsidP="00C02F15">
      <w:pPr>
        <w:spacing w:after="200"/>
        <w:ind w:left="1080"/>
        <w:contextualSpacing/>
        <w:jc w:val="both"/>
        <w:rPr>
          <w:rFonts w:eastAsiaTheme="minorEastAsia"/>
          <w:sz w:val="22"/>
          <w:szCs w:val="22"/>
        </w:rPr>
      </w:pPr>
      <w:r w:rsidRPr="00C02F15">
        <w:rPr>
          <w:rFonts w:eastAsiaTheme="minorEastAsia"/>
          <w:i/>
          <w:sz w:val="22"/>
          <w:szCs w:val="22"/>
        </w:rPr>
        <w:t xml:space="preserve">debt ratio = </w:t>
      </w:r>
      <m:oMath>
        <m:f>
          <m:fPr>
            <m:ctrlPr>
              <w:rPr>
                <w:rFonts w:ascii="Cambria Math" w:eastAsiaTheme="minorHAnsi" w:hAnsi="Cambria Math"/>
                <w:i/>
                <w:sz w:val="22"/>
                <w:szCs w:val="22"/>
              </w:rPr>
            </m:ctrlPr>
          </m:fPr>
          <m:num>
            <m:r>
              <w:rPr>
                <w:rFonts w:ascii="Cambria Math" w:eastAsiaTheme="minorHAnsi" w:hAnsi="Cambria Math"/>
                <w:sz w:val="22"/>
                <w:szCs w:val="22"/>
              </w:rPr>
              <m:t xml:space="preserve">Total debt </m:t>
            </m:r>
          </m:num>
          <m:den>
            <m:r>
              <w:rPr>
                <w:rFonts w:ascii="Cambria Math" w:eastAsiaTheme="minorHAnsi" w:hAnsi="Cambria Math"/>
                <w:sz w:val="22"/>
                <w:szCs w:val="22"/>
              </w:rPr>
              <m:t>Total assets</m:t>
            </m:r>
          </m:den>
        </m:f>
      </m:oMath>
    </w:p>
    <w:p w:rsidR="00C02F15" w:rsidRPr="00C02F15" w:rsidRDefault="00C02F15" w:rsidP="00C02F15">
      <w:pPr>
        <w:numPr>
          <w:ilvl w:val="0"/>
          <w:numId w:val="8"/>
        </w:numPr>
        <w:spacing w:after="200"/>
        <w:contextualSpacing/>
        <w:jc w:val="both"/>
        <w:rPr>
          <w:rFonts w:eastAsiaTheme="minorEastAsia"/>
          <w:i/>
          <w:sz w:val="22"/>
          <w:szCs w:val="22"/>
        </w:rPr>
      </w:pPr>
      <w:r w:rsidRPr="00C02F15">
        <w:rPr>
          <w:rFonts w:eastAsiaTheme="minorEastAsia"/>
          <w:i/>
          <w:sz w:val="22"/>
          <w:szCs w:val="22"/>
        </w:rPr>
        <w:t>Debt to equity ratio</w:t>
      </w:r>
      <w:r w:rsidRPr="00C02F15">
        <w:rPr>
          <w:rFonts w:eastAsiaTheme="minorEastAsia"/>
          <w:sz w:val="22"/>
          <w:szCs w:val="22"/>
        </w:rPr>
        <w:t xml:space="preserve"> merupakan rasio yang digunakan untuk mengetahui perbandingan antara total utang dengan modal sendiri. atau untuk mengetahu seberapa besar aktiva perusahaan dibiayai dari utang.</w:t>
      </w:r>
    </w:p>
    <w:p w:rsidR="00C02F15" w:rsidRPr="00C02F15" w:rsidRDefault="00C02F15" w:rsidP="00C02F15">
      <w:pPr>
        <w:spacing w:after="200"/>
        <w:ind w:left="1080"/>
        <w:contextualSpacing/>
        <w:jc w:val="both"/>
        <w:rPr>
          <w:rFonts w:eastAsiaTheme="minorEastAsia"/>
          <w:i/>
          <w:sz w:val="22"/>
          <w:szCs w:val="22"/>
        </w:rPr>
      </w:pPr>
      <w:r w:rsidRPr="00C02F15">
        <w:rPr>
          <w:rFonts w:eastAsiaTheme="minorEastAsia"/>
          <w:i/>
          <w:sz w:val="22"/>
          <w:szCs w:val="22"/>
        </w:rPr>
        <w:t xml:space="preserve">debt to equity ratio = </w:t>
      </w:r>
      <m:oMath>
        <m:f>
          <m:fPr>
            <m:ctrlPr>
              <w:rPr>
                <w:rFonts w:ascii="Cambria Math" w:eastAsiaTheme="minorHAnsi" w:hAnsi="Cambria Math"/>
                <w:i/>
                <w:sz w:val="22"/>
                <w:szCs w:val="22"/>
              </w:rPr>
            </m:ctrlPr>
          </m:fPr>
          <m:num>
            <m:r>
              <w:rPr>
                <w:rFonts w:ascii="Cambria Math" w:eastAsiaTheme="minorHAnsi" w:hAnsi="Cambria Math"/>
                <w:sz w:val="22"/>
                <w:szCs w:val="22"/>
              </w:rPr>
              <m:t>Total Utang (debt)</m:t>
            </m:r>
          </m:num>
          <m:den>
            <m:r>
              <w:rPr>
                <w:rFonts w:ascii="Cambria Math" w:eastAsiaTheme="minorHAnsi" w:hAnsi="Cambria Math"/>
                <w:sz w:val="22"/>
                <w:szCs w:val="22"/>
              </w:rPr>
              <m:t>Ekuitas (equity)</m:t>
            </m:r>
          </m:den>
        </m:f>
      </m:oMath>
    </w:p>
    <w:p w:rsidR="00C02F15" w:rsidRPr="00C02F15" w:rsidRDefault="00C02F15" w:rsidP="00C02F15">
      <w:pPr>
        <w:numPr>
          <w:ilvl w:val="0"/>
          <w:numId w:val="6"/>
        </w:numPr>
        <w:spacing w:after="200"/>
        <w:contextualSpacing/>
        <w:jc w:val="both"/>
        <w:rPr>
          <w:rFonts w:eastAsiaTheme="minorEastAsia"/>
          <w:sz w:val="22"/>
          <w:szCs w:val="22"/>
        </w:rPr>
      </w:pPr>
      <w:r w:rsidRPr="00C02F15">
        <w:rPr>
          <w:rFonts w:eastAsiaTheme="minorEastAsia"/>
          <w:sz w:val="22"/>
          <w:szCs w:val="22"/>
        </w:rPr>
        <w:t>Rasio Profitabilitas merupakan rasio untuk menilai kemapuan perusahaan dalam mencari keuntungan atau memberikan ukuran tingkat efektifitas manajemen suatu perusahaan.</w:t>
      </w:r>
    </w:p>
    <w:p w:rsidR="00C02F15" w:rsidRPr="00C02F15" w:rsidRDefault="00C02F15" w:rsidP="00C02F15">
      <w:pPr>
        <w:spacing w:after="200"/>
        <w:ind w:left="720"/>
        <w:contextualSpacing/>
        <w:jc w:val="both"/>
        <w:rPr>
          <w:rFonts w:eastAsiaTheme="minorEastAsia"/>
          <w:sz w:val="22"/>
          <w:szCs w:val="22"/>
        </w:rPr>
      </w:pPr>
      <w:r w:rsidRPr="00C02F15">
        <w:rPr>
          <w:rFonts w:eastAsiaTheme="minorEastAsia"/>
          <w:sz w:val="22"/>
          <w:szCs w:val="22"/>
        </w:rPr>
        <w:t>Rasio Profitabilitas terdiri dari :</w:t>
      </w:r>
    </w:p>
    <w:p w:rsidR="00C02F15" w:rsidRPr="00C02F15" w:rsidRDefault="00C02F15" w:rsidP="00C02F15">
      <w:pPr>
        <w:numPr>
          <w:ilvl w:val="0"/>
          <w:numId w:val="9"/>
        </w:numPr>
        <w:spacing w:after="200"/>
        <w:contextualSpacing/>
        <w:jc w:val="both"/>
        <w:rPr>
          <w:rFonts w:eastAsiaTheme="minorEastAsia"/>
          <w:sz w:val="22"/>
          <w:szCs w:val="22"/>
        </w:rPr>
      </w:pPr>
      <w:r w:rsidRPr="00C02F15">
        <w:rPr>
          <w:rFonts w:eastAsiaTheme="minorEastAsia"/>
          <w:i/>
          <w:sz w:val="22"/>
          <w:szCs w:val="22"/>
        </w:rPr>
        <w:t>Net Profit Margin</w:t>
      </w:r>
      <w:r w:rsidRPr="00C02F15">
        <w:rPr>
          <w:rFonts w:eastAsiaTheme="minorEastAsia"/>
          <w:sz w:val="22"/>
          <w:szCs w:val="22"/>
        </w:rPr>
        <w:t xml:space="preserve"> merupakan ukuran keuntungan dengan </w:t>
      </w:r>
      <w:r w:rsidRPr="00C02F15">
        <w:rPr>
          <w:rFonts w:eastAsiaTheme="minorEastAsia"/>
          <w:sz w:val="22"/>
          <w:szCs w:val="22"/>
        </w:rPr>
        <w:lastRenderedPageBreak/>
        <w:t>membandingkan antara laba setelah bunga dan pajak dibandindkan dengan penjualan.</w:t>
      </w:r>
    </w:p>
    <w:p w:rsidR="00C02F15" w:rsidRPr="00C02F15" w:rsidRDefault="00C02F15" w:rsidP="00C02F15">
      <w:pPr>
        <w:spacing w:after="200"/>
        <w:ind w:left="1080"/>
        <w:contextualSpacing/>
        <w:jc w:val="both"/>
        <w:rPr>
          <w:rFonts w:eastAsiaTheme="minorEastAsia"/>
          <w:sz w:val="22"/>
          <w:szCs w:val="22"/>
        </w:rPr>
      </w:pPr>
      <w:r w:rsidRPr="00C02F15">
        <w:rPr>
          <w:rFonts w:eastAsiaTheme="minorEastAsia"/>
          <w:i/>
          <w:sz w:val="22"/>
          <w:szCs w:val="22"/>
        </w:rPr>
        <w:t>net profit margin =</w:t>
      </w:r>
      <m:oMath>
        <m:f>
          <m:fPr>
            <m:ctrlPr>
              <w:rPr>
                <w:rFonts w:ascii="Cambria Math" w:eastAsiaTheme="minorHAnsi" w:hAnsi="Cambria Math"/>
                <w:i/>
                <w:sz w:val="22"/>
                <w:szCs w:val="22"/>
              </w:rPr>
            </m:ctrlPr>
          </m:fPr>
          <m:num>
            <m:r>
              <w:rPr>
                <w:rFonts w:ascii="Cambria Math" w:eastAsiaTheme="minorHAnsi" w:hAnsi="Cambria Math"/>
                <w:sz w:val="22"/>
                <w:szCs w:val="22"/>
              </w:rPr>
              <m:t>Earning after interest and tax</m:t>
            </m:r>
          </m:num>
          <m:den>
            <m:r>
              <w:rPr>
                <w:rFonts w:ascii="Cambria Math" w:eastAsiaTheme="minorHAnsi" w:hAnsi="Cambria Math"/>
                <w:sz w:val="22"/>
                <w:szCs w:val="22"/>
              </w:rPr>
              <m:t>sales</m:t>
            </m:r>
          </m:den>
        </m:f>
      </m:oMath>
    </w:p>
    <w:p w:rsidR="00C02F15" w:rsidRPr="00C02F15" w:rsidRDefault="00C02F15" w:rsidP="00C02F15">
      <w:pPr>
        <w:numPr>
          <w:ilvl w:val="0"/>
          <w:numId w:val="9"/>
        </w:numPr>
        <w:spacing w:after="200"/>
        <w:contextualSpacing/>
        <w:jc w:val="both"/>
        <w:rPr>
          <w:rFonts w:eastAsiaTheme="minorEastAsia"/>
          <w:i/>
          <w:sz w:val="22"/>
          <w:szCs w:val="22"/>
        </w:rPr>
      </w:pPr>
      <w:r w:rsidRPr="00C02F15">
        <w:rPr>
          <w:rFonts w:eastAsiaTheme="minorEastAsia"/>
          <w:i/>
          <w:sz w:val="22"/>
          <w:szCs w:val="22"/>
        </w:rPr>
        <w:t xml:space="preserve">Return On Investment </w:t>
      </w:r>
      <w:r w:rsidRPr="00C02F15">
        <w:rPr>
          <w:rFonts w:eastAsiaTheme="minorEastAsia"/>
          <w:sz w:val="22"/>
          <w:szCs w:val="22"/>
        </w:rPr>
        <w:t>(ROI) merupakan rasio yang menunjukan hasil (</w:t>
      </w:r>
      <w:r w:rsidRPr="00C02F15">
        <w:rPr>
          <w:rFonts w:eastAsiaTheme="minorEastAsia"/>
          <w:i/>
          <w:sz w:val="22"/>
          <w:szCs w:val="22"/>
        </w:rPr>
        <w:t>return</w:t>
      </w:r>
      <w:r w:rsidRPr="00C02F15">
        <w:rPr>
          <w:rFonts w:eastAsiaTheme="minorEastAsia"/>
          <w:sz w:val="22"/>
          <w:szCs w:val="22"/>
        </w:rPr>
        <w:t>) atas jumlah aktiva yang digunakan dalam perusahaan atau suatu ukuran tentang aktivitas manajemen.</w:t>
      </w:r>
    </w:p>
    <w:p w:rsidR="00C02F15" w:rsidRPr="00C02F15" w:rsidRDefault="00C02F15" w:rsidP="00C02F15">
      <w:pPr>
        <w:spacing w:after="200"/>
        <w:ind w:left="1080"/>
        <w:contextualSpacing/>
        <w:jc w:val="both"/>
        <w:rPr>
          <w:rFonts w:eastAsiaTheme="minorEastAsia"/>
          <w:sz w:val="22"/>
          <w:szCs w:val="22"/>
        </w:rPr>
      </w:pPr>
      <w:r w:rsidRPr="00C02F15">
        <w:rPr>
          <w:rFonts w:eastAsiaTheme="minorEastAsia"/>
          <w:i/>
          <w:sz w:val="22"/>
          <w:szCs w:val="22"/>
        </w:rPr>
        <w:t>return on investment</w:t>
      </w:r>
      <w:r w:rsidRPr="00C02F15">
        <w:rPr>
          <w:rFonts w:eastAsiaTheme="minorEastAsia"/>
          <w:sz w:val="22"/>
          <w:szCs w:val="22"/>
        </w:rPr>
        <w:t xml:space="preserve"> = </w:t>
      </w:r>
      <m:oMath>
        <m:f>
          <m:fPr>
            <m:ctrlPr>
              <w:rPr>
                <w:rFonts w:ascii="Cambria Math" w:eastAsiaTheme="minorEastAsia" w:hAnsi="Cambria Math"/>
                <w:i/>
                <w:sz w:val="22"/>
                <w:szCs w:val="22"/>
              </w:rPr>
            </m:ctrlPr>
          </m:fPr>
          <m:num>
            <m:r>
              <w:rPr>
                <w:rFonts w:ascii="Cambria Math" w:eastAsiaTheme="minorHAnsi" w:hAnsi="Cambria Math"/>
                <w:sz w:val="22"/>
                <w:szCs w:val="22"/>
              </w:rPr>
              <m:t>Earning after interest and tax</m:t>
            </m:r>
          </m:num>
          <m:den>
            <m:r>
              <w:rPr>
                <w:rFonts w:ascii="Cambria Math" w:eastAsiaTheme="minorHAnsi" w:hAnsi="Cambria Math"/>
                <w:sz w:val="22"/>
                <w:szCs w:val="22"/>
              </w:rPr>
              <m:t>Total As</m:t>
            </m:r>
            <m:r>
              <w:rPr>
                <w:rFonts w:ascii="Cambria Math" w:eastAsiaTheme="minorHAnsi" w:hAnsi="Cambria Math"/>
                <w:sz w:val="22"/>
                <w:szCs w:val="22"/>
              </w:rPr>
              <m:t>sets</m:t>
            </m:r>
          </m:den>
        </m:f>
      </m:oMath>
    </w:p>
    <w:p w:rsidR="00C02F15" w:rsidRPr="00C02F15" w:rsidRDefault="00C02F15" w:rsidP="00C02F15">
      <w:pPr>
        <w:numPr>
          <w:ilvl w:val="0"/>
          <w:numId w:val="9"/>
        </w:numPr>
        <w:spacing w:after="200"/>
        <w:contextualSpacing/>
        <w:jc w:val="both"/>
        <w:rPr>
          <w:rFonts w:eastAsiaTheme="minorEastAsia"/>
          <w:i/>
          <w:sz w:val="22"/>
          <w:szCs w:val="22"/>
        </w:rPr>
      </w:pPr>
      <w:r w:rsidRPr="00C02F15">
        <w:rPr>
          <w:rFonts w:eastAsiaTheme="minorEastAsia"/>
          <w:i/>
          <w:sz w:val="22"/>
          <w:szCs w:val="22"/>
        </w:rPr>
        <w:t xml:space="preserve">Return On Equity </w:t>
      </w:r>
      <w:r w:rsidRPr="00C02F15">
        <w:rPr>
          <w:rFonts w:eastAsiaTheme="minorEastAsia"/>
          <w:sz w:val="22"/>
          <w:szCs w:val="22"/>
        </w:rPr>
        <w:t>(ROE) merupakan rasio untuk mengukur laba bersih sesudah pajak dengan ekuitas.</w:t>
      </w:r>
    </w:p>
    <w:p w:rsidR="00C02F15" w:rsidRPr="00C02F15" w:rsidRDefault="00C02F15" w:rsidP="00C02F15">
      <w:pPr>
        <w:spacing w:after="200"/>
        <w:ind w:left="1080"/>
        <w:contextualSpacing/>
        <w:jc w:val="both"/>
        <w:rPr>
          <w:rFonts w:eastAsiaTheme="minorEastAsia"/>
          <w:szCs w:val="24"/>
        </w:rPr>
      </w:pPr>
      <w:r w:rsidRPr="00C02F15">
        <w:rPr>
          <w:rFonts w:eastAsiaTheme="minorEastAsia"/>
          <w:i/>
          <w:sz w:val="22"/>
          <w:szCs w:val="22"/>
        </w:rPr>
        <w:t xml:space="preserve">return on equity = </w:t>
      </w:r>
      <m:oMath>
        <m:f>
          <m:fPr>
            <m:ctrlPr>
              <w:rPr>
                <w:rFonts w:ascii="Cambria Math" w:eastAsiaTheme="minorEastAsia" w:hAnsi="Cambria Math"/>
                <w:i/>
                <w:sz w:val="22"/>
                <w:szCs w:val="22"/>
              </w:rPr>
            </m:ctrlPr>
          </m:fPr>
          <m:num>
            <m:r>
              <w:rPr>
                <w:rFonts w:ascii="Cambria Math" w:eastAsiaTheme="minorHAnsi" w:hAnsi="Cambria Math"/>
                <w:sz w:val="22"/>
                <w:szCs w:val="22"/>
              </w:rPr>
              <m:t>Earning after interest and tax</m:t>
            </m:r>
          </m:num>
          <m:den>
            <m:r>
              <w:rPr>
                <w:rFonts w:ascii="Cambria Math" w:eastAsiaTheme="minorHAnsi" w:hAnsi="Cambria Math"/>
                <w:sz w:val="22"/>
                <w:szCs w:val="22"/>
              </w:rPr>
              <m:t>Equity</m:t>
            </m:r>
          </m:den>
        </m:f>
      </m:oMath>
    </w:p>
    <w:p w:rsidR="00C02F15" w:rsidRPr="00FA3115" w:rsidRDefault="00FA3115" w:rsidP="00F80618">
      <w:pPr>
        <w:pStyle w:val="ListParagraph"/>
        <w:numPr>
          <w:ilvl w:val="1"/>
          <w:numId w:val="12"/>
        </w:numPr>
        <w:jc w:val="both"/>
        <w:rPr>
          <w:rFonts w:eastAsiaTheme="minorEastAsia"/>
          <w:b/>
          <w:sz w:val="22"/>
          <w:szCs w:val="22"/>
        </w:rPr>
      </w:pPr>
      <w:r w:rsidRPr="00FA3115">
        <w:rPr>
          <w:rFonts w:eastAsiaTheme="minorEastAsia"/>
          <w:b/>
          <w:sz w:val="22"/>
          <w:szCs w:val="22"/>
        </w:rPr>
        <w:t xml:space="preserve">Hubungan Rasio Keuangan dengan Kinerja Keuangan </w:t>
      </w:r>
    </w:p>
    <w:p w:rsidR="00FA3115" w:rsidRDefault="00FA3115" w:rsidP="00FA3115">
      <w:pPr>
        <w:ind w:firstLine="360"/>
        <w:jc w:val="both"/>
        <w:rPr>
          <w:rFonts w:eastAsiaTheme="minorEastAsia"/>
          <w:sz w:val="22"/>
          <w:szCs w:val="22"/>
        </w:rPr>
      </w:pPr>
      <w:r w:rsidRPr="00FA3115">
        <w:rPr>
          <w:rFonts w:eastAsiaTheme="minorEastAsia"/>
          <w:sz w:val="22"/>
          <w:szCs w:val="22"/>
        </w:rPr>
        <w:t>Fahmi (2014:629) mengemukakan rasio keuangan dan kinerja perusahaan mempunyai hubungan yang erat.Rasio keuangan sangat banyak jumlahnya dan setiap rasio itu mempunyai kegunaannya masing – masing. Bagi investor ia akan melihat rasio dengan penggunaan yang paling sesuai dengan analisis yang akan ia lakukan.</w:t>
      </w:r>
    </w:p>
    <w:p w:rsidR="00FA3115" w:rsidRPr="00FA3115" w:rsidRDefault="00FA3115" w:rsidP="00FA3115">
      <w:pPr>
        <w:ind w:firstLine="360"/>
        <w:jc w:val="both"/>
        <w:rPr>
          <w:b/>
          <w:sz w:val="22"/>
          <w:szCs w:val="22"/>
        </w:rPr>
      </w:pPr>
    </w:p>
    <w:p w:rsidR="006459CF" w:rsidRPr="00811E7C" w:rsidRDefault="006459CF" w:rsidP="00F80618">
      <w:pPr>
        <w:pStyle w:val="Heading1"/>
        <w:numPr>
          <w:ilvl w:val="0"/>
          <w:numId w:val="12"/>
        </w:numPr>
        <w:suppressAutoHyphens/>
        <w:spacing w:after="60"/>
        <w:rPr>
          <w:i w:val="0"/>
          <w:sz w:val="22"/>
          <w:szCs w:val="22"/>
        </w:rPr>
      </w:pPr>
      <w:r w:rsidRPr="00811E7C">
        <w:rPr>
          <w:i w:val="0"/>
          <w:sz w:val="22"/>
          <w:szCs w:val="22"/>
        </w:rPr>
        <w:t>METODE</w:t>
      </w:r>
      <w:r>
        <w:rPr>
          <w:i w:val="0"/>
          <w:sz w:val="22"/>
          <w:szCs w:val="22"/>
        </w:rPr>
        <w:t xml:space="preserve"> PENELITIAN</w:t>
      </w:r>
    </w:p>
    <w:p w:rsidR="00F80618" w:rsidRPr="00F80618" w:rsidRDefault="00F80618" w:rsidP="00F80618">
      <w:pPr>
        <w:tabs>
          <w:tab w:val="left" w:pos="1134"/>
          <w:tab w:val="left" w:pos="2524"/>
          <w:tab w:val="left" w:pos="3439"/>
        </w:tabs>
        <w:jc w:val="both"/>
        <w:rPr>
          <w:rFonts w:eastAsiaTheme="minorEastAsia"/>
          <w:b/>
          <w:sz w:val="22"/>
          <w:szCs w:val="22"/>
        </w:rPr>
      </w:pPr>
      <w:r w:rsidRPr="00F80618">
        <w:rPr>
          <w:rFonts w:eastAsiaTheme="minorEastAsia"/>
          <w:b/>
          <w:sz w:val="22"/>
          <w:szCs w:val="22"/>
        </w:rPr>
        <w:t>3.1 Lokasi Penelitian</w:t>
      </w:r>
    </w:p>
    <w:p w:rsidR="00F80618" w:rsidRPr="00F80618" w:rsidRDefault="00F80618" w:rsidP="00F80618">
      <w:pPr>
        <w:tabs>
          <w:tab w:val="left" w:pos="1134"/>
          <w:tab w:val="left" w:pos="2524"/>
          <w:tab w:val="left" w:pos="3439"/>
        </w:tabs>
        <w:ind w:firstLine="567"/>
        <w:jc w:val="both"/>
        <w:rPr>
          <w:rFonts w:eastAsiaTheme="minorEastAsia"/>
          <w:sz w:val="22"/>
          <w:szCs w:val="22"/>
        </w:rPr>
      </w:pPr>
      <w:r w:rsidRPr="00F80618">
        <w:rPr>
          <w:rFonts w:eastAsiaTheme="minorEastAsia"/>
          <w:sz w:val="22"/>
          <w:szCs w:val="22"/>
        </w:rPr>
        <w:t>Penelitian ini dilakukan di PT Astra Graphia Tbk Cabang Palembang yang beralamat dijalan Demang Lebar Daun No 176 Palembang.</w:t>
      </w:r>
    </w:p>
    <w:p w:rsidR="00F80618" w:rsidRPr="00F80618" w:rsidRDefault="00F80618" w:rsidP="00F80618">
      <w:pPr>
        <w:tabs>
          <w:tab w:val="left" w:pos="1134"/>
          <w:tab w:val="left" w:pos="2524"/>
          <w:tab w:val="left" w:pos="3439"/>
        </w:tabs>
        <w:jc w:val="both"/>
        <w:rPr>
          <w:rFonts w:eastAsiaTheme="minorEastAsia"/>
          <w:b/>
          <w:sz w:val="22"/>
          <w:szCs w:val="22"/>
        </w:rPr>
      </w:pPr>
      <w:r w:rsidRPr="00F80618">
        <w:rPr>
          <w:rFonts w:eastAsiaTheme="minorEastAsia"/>
          <w:b/>
          <w:sz w:val="22"/>
          <w:szCs w:val="22"/>
        </w:rPr>
        <w:t>3.2 Objek Penelitian</w:t>
      </w:r>
    </w:p>
    <w:p w:rsidR="00F80618" w:rsidRPr="00F80618" w:rsidRDefault="00F80618" w:rsidP="00F80618">
      <w:pPr>
        <w:tabs>
          <w:tab w:val="left" w:pos="1134"/>
          <w:tab w:val="left" w:pos="2524"/>
          <w:tab w:val="left" w:pos="3439"/>
        </w:tabs>
        <w:ind w:firstLine="567"/>
        <w:jc w:val="both"/>
        <w:rPr>
          <w:rFonts w:eastAsiaTheme="minorEastAsia"/>
          <w:sz w:val="22"/>
          <w:szCs w:val="22"/>
        </w:rPr>
      </w:pPr>
      <w:r w:rsidRPr="00F80618">
        <w:rPr>
          <w:rFonts w:eastAsiaTheme="minorEastAsia"/>
          <w:sz w:val="22"/>
          <w:szCs w:val="22"/>
        </w:rPr>
        <w:t>Objek penelitian berupa Laporan Keuangan periode 2012-2014 dengan menggunakan alat analisis keuangan yaitu rasio-rasio seperti, Likuiditas, Aktivitas, Financial Leverage, dan Profitabilitas.</w:t>
      </w:r>
    </w:p>
    <w:p w:rsidR="00F80618" w:rsidRPr="00F80618" w:rsidRDefault="00F80618" w:rsidP="00F80618">
      <w:pPr>
        <w:tabs>
          <w:tab w:val="left" w:pos="1134"/>
          <w:tab w:val="left" w:pos="2524"/>
          <w:tab w:val="left" w:pos="3439"/>
        </w:tabs>
        <w:jc w:val="both"/>
        <w:rPr>
          <w:rFonts w:eastAsiaTheme="minorEastAsia"/>
          <w:b/>
          <w:sz w:val="22"/>
          <w:szCs w:val="22"/>
        </w:rPr>
      </w:pPr>
      <w:r w:rsidRPr="00F80618">
        <w:rPr>
          <w:rFonts w:eastAsiaTheme="minorEastAsia"/>
          <w:b/>
          <w:sz w:val="22"/>
          <w:szCs w:val="22"/>
        </w:rPr>
        <w:t>3.3 Metode Penelitian</w:t>
      </w:r>
    </w:p>
    <w:p w:rsidR="00F80618" w:rsidRPr="00F80618" w:rsidRDefault="00F80618" w:rsidP="00F80618">
      <w:pPr>
        <w:tabs>
          <w:tab w:val="left" w:pos="1134"/>
          <w:tab w:val="left" w:pos="2524"/>
          <w:tab w:val="left" w:pos="3439"/>
        </w:tabs>
        <w:ind w:firstLine="567"/>
        <w:jc w:val="both"/>
        <w:rPr>
          <w:rFonts w:eastAsiaTheme="minorEastAsia"/>
          <w:sz w:val="22"/>
          <w:szCs w:val="22"/>
        </w:rPr>
      </w:pPr>
      <w:r w:rsidRPr="00F80618">
        <w:rPr>
          <w:rFonts w:eastAsiaTheme="minorEastAsia"/>
          <w:sz w:val="22"/>
          <w:szCs w:val="22"/>
        </w:rPr>
        <w:t>Metode penelitian yang digunakan dalam penelitian ini adalah :</w:t>
      </w:r>
    </w:p>
    <w:p w:rsidR="00F80618" w:rsidRDefault="00F80618" w:rsidP="00F80618">
      <w:pPr>
        <w:pStyle w:val="ListParagraph"/>
        <w:numPr>
          <w:ilvl w:val="0"/>
          <w:numId w:val="13"/>
        </w:numPr>
        <w:tabs>
          <w:tab w:val="left" w:pos="1134"/>
          <w:tab w:val="left" w:pos="2524"/>
          <w:tab w:val="left" w:pos="3439"/>
        </w:tabs>
        <w:spacing w:after="200"/>
        <w:jc w:val="both"/>
        <w:rPr>
          <w:rFonts w:eastAsiaTheme="minorEastAsia"/>
          <w:sz w:val="22"/>
          <w:szCs w:val="22"/>
        </w:rPr>
      </w:pPr>
      <w:r w:rsidRPr="00F80618">
        <w:rPr>
          <w:rFonts w:eastAsiaTheme="minorEastAsia"/>
          <w:sz w:val="22"/>
          <w:szCs w:val="22"/>
        </w:rPr>
        <w:t xml:space="preserve">Penelitian lapangan, yaitu dengan mengadakan penelitian secara langsung untuk memperoleh gambaran masalah dengan mengamati dan melihat keadaan perusahaan, mengadakan wawancara dengan pihak – pihak yang berwenang dan terkait dengan masalah yang dihadapi, serta mengumpulkan data – </w:t>
      </w:r>
      <w:r w:rsidRPr="00F80618">
        <w:rPr>
          <w:rFonts w:eastAsiaTheme="minorEastAsia"/>
          <w:sz w:val="22"/>
          <w:szCs w:val="22"/>
        </w:rPr>
        <w:lastRenderedPageBreak/>
        <w:t>data tertulis berupa dokumen – dokumen pendukung yang ada dalam perusahaan.</w:t>
      </w:r>
    </w:p>
    <w:p w:rsidR="001D26FF" w:rsidRDefault="00F80618" w:rsidP="001D26FF">
      <w:pPr>
        <w:pStyle w:val="ListParagraph"/>
        <w:numPr>
          <w:ilvl w:val="0"/>
          <w:numId w:val="13"/>
        </w:numPr>
        <w:tabs>
          <w:tab w:val="left" w:pos="1134"/>
          <w:tab w:val="left" w:pos="2524"/>
          <w:tab w:val="left" w:pos="3439"/>
        </w:tabs>
        <w:spacing w:after="200"/>
        <w:jc w:val="both"/>
        <w:rPr>
          <w:rFonts w:eastAsiaTheme="minorEastAsia"/>
          <w:sz w:val="22"/>
          <w:szCs w:val="22"/>
        </w:rPr>
      </w:pPr>
      <w:r w:rsidRPr="00F80618">
        <w:rPr>
          <w:rFonts w:eastAsiaTheme="minorEastAsia"/>
          <w:sz w:val="22"/>
          <w:szCs w:val="22"/>
        </w:rPr>
        <w:t>Penelitian Pustaka, yaitu dengan mengumpulkan dan mempelajari berbagai literatur, buku – buku wajib dan bahan kuliah yang erat hubungannya dengan penelitian ini, sebagai sumber acuan untuk membahas teori yang relevan dengan pembahasan masalah.</w:t>
      </w:r>
    </w:p>
    <w:p w:rsidR="001D26FF" w:rsidRPr="001D26FF" w:rsidRDefault="001D26FF" w:rsidP="001D26FF">
      <w:pPr>
        <w:pStyle w:val="ListParagraph"/>
        <w:numPr>
          <w:ilvl w:val="1"/>
          <w:numId w:val="12"/>
        </w:numPr>
        <w:tabs>
          <w:tab w:val="left" w:pos="1134"/>
          <w:tab w:val="left" w:pos="2524"/>
          <w:tab w:val="left" w:pos="3439"/>
        </w:tabs>
        <w:spacing w:after="200"/>
        <w:jc w:val="both"/>
        <w:rPr>
          <w:rFonts w:eastAsiaTheme="minorEastAsia"/>
          <w:b/>
          <w:sz w:val="22"/>
          <w:szCs w:val="22"/>
        </w:rPr>
      </w:pPr>
      <w:r w:rsidRPr="001D26FF">
        <w:rPr>
          <w:rFonts w:eastAsiaTheme="minorEastAsia"/>
          <w:b/>
          <w:sz w:val="22"/>
          <w:szCs w:val="22"/>
        </w:rPr>
        <w:t>Jenis dan Sumber Data</w:t>
      </w:r>
    </w:p>
    <w:p w:rsidR="000F69D6" w:rsidRDefault="001D26FF" w:rsidP="001D26FF">
      <w:pPr>
        <w:pStyle w:val="ListParagraph"/>
        <w:tabs>
          <w:tab w:val="left" w:pos="426"/>
          <w:tab w:val="left" w:pos="2524"/>
          <w:tab w:val="left" w:pos="3439"/>
        </w:tabs>
        <w:spacing w:after="200"/>
        <w:ind w:left="0"/>
        <w:jc w:val="both"/>
        <w:rPr>
          <w:rFonts w:eastAsiaTheme="minorEastAsia"/>
          <w:sz w:val="22"/>
          <w:szCs w:val="22"/>
        </w:rPr>
      </w:pPr>
      <w:r>
        <w:rPr>
          <w:rFonts w:eastAsiaTheme="minorEastAsia"/>
          <w:b/>
          <w:sz w:val="22"/>
          <w:szCs w:val="22"/>
        </w:rPr>
        <w:tab/>
      </w:r>
      <w:r>
        <w:rPr>
          <w:rFonts w:eastAsiaTheme="minorEastAsia"/>
          <w:sz w:val="22"/>
          <w:szCs w:val="22"/>
        </w:rPr>
        <w:t xml:space="preserve">Jenis data </w:t>
      </w:r>
      <w:r w:rsidRPr="001D26FF">
        <w:rPr>
          <w:rFonts w:eastAsiaTheme="minorEastAsia"/>
          <w:sz w:val="22"/>
          <w:szCs w:val="22"/>
        </w:rPr>
        <w:t>kuantitatif yaitu neraca, laporan laba rugi dan kualitatif yaitu profil perusahaan.</w:t>
      </w:r>
    </w:p>
    <w:p w:rsidR="000F69D6" w:rsidRDefault="000F69D6" w:rsidP="001D26FF">
      <w:pPr>
        <w:pStyle w:val="ListParagraph"/>
        <w:tabs>
          <w:tab w:val="left" w:pos="426"/>
          <w:tab w:val="left" w:pos="2524"/>
          <w:tab w:val="left" w:pos="3439"/>
        </w:tabs>
        <w:spacing w:after="200"/>
        <w:ind w:left="0"/>
        <w:jc w:val="both"/>
        <w:rPr>
          <w:rFonts w:eastAsiaTheme="minorEastAsia"/>
          <w:b/>
          <w:sz w:val="22"/>
          <w:szCs w:val="22"/>
        </w:rPr>
      </w:pPr>
      <w:r>
        <w:rPr>
          <w:rFonts w:eastAsiaTheme="minorEastAsia"/>
          <w:sz w:val="22"/>
          <w:szCs w:val="22"/>
        </w:rPr>
        <w:tab/>
      </w:r>
      <w:r w:rsidR="001D26FF" w:rsidRPr="001D26FF">
        <w:rPr>
          <w:rFonts w:eastAsiaTheme="minorEastAsia"/>
          <w:sz w:val="22"/>
          <w:szCs w:val="22"/>
        </w:rPr>
        <w:t>Sumber Data</w:t>
      </w:r>
    </w:p>
    <w:p w:rsidR="000F69D6" w:rsidRDefault="001D26FF" w:rsidP="000F69D6">
      <w:pPr>
        <w:pStyle w:val="ListParagraph"/>
        <w:numPr>
          <w:ilvl w:val="0"/>
          <w:numId w:val="18"/>
        </w:numPr>
        <w:tabs>
          <w:tab w:val="left" w:pos="426"/>
          <w:tab w:val="left" w:pos="2524"/>
          <w:tab w:val="left" w:pos="3439"/>
        </w:tabs>
        <w:spacing w:after="200"/>
        <w:jc w:val="both"/>
        <w:rPr>
          <w:rFonts w:eastAsiaTheme="minorEastAsia"/>
          <w:sz w:val="22"/>
          <w:szCs w:val="22"/>
        </w:rPr>
      </w:pPr>
      <w:r w:rsidRPr="001D26FF">
        <w:rPr>
          <w:rFonts w:eastAsiaTheme="minorEastAsia"/>
          <w:sz w:val="22"/>
          <w:szCs w:val="22"/>
        </w:rPr>
        <w:t>Data Primer, Adapun cara yang digunakan untuk pengumpulan data berupa :</w:t>
      </w:r>
    </w:p>
    <w:p w:rsidR="000F69D6" w:rsidRDefault="000F69D6" w:rsidP="000F69D6">
      <w:pPr>
        <w:pStyle w:val="ListParagraph"/>
        <w:numPr>
          <w:ilvl w:val="0"/>
          <w:numId w:val="19"/>
        </w:numPr>
        <w:tabs>
          <w:tab w:val="left" w:pos="426"/>
          <w:tab w:val="left" w:pos="2524"/>
          <w:tab w:val="left" w:pos="3439"/>
        </w:tabs>
        <w:spacing w:after="200"/>
        <w:jc w:val="both"/>
        <w:rPr>
          <w:rFonts w:eastAsiaTheme="minorEastAsia"/>
          <w:sz w:val="22"/>
          <w:szCs w:val="22"/>
        </w:rPr>
      </w:pPr>
      <w:r>
        <w:rPr>
          <w:rFonts w:eastAsiaTheme="minorEastAsia"/>
          <w:sz w:val="22"/>
          <w:szCs w:val="22"/>
        </w:rPr>
        <w:t>wawancara  (interview)</w:t>
      </w:r>
    </w:p>
    <w:p w:rsidR="000F69D6" w:rsidRDefault="000F69D6" w:rsidP="000F69D6">
      <w:pPr>
        <w:pStyle w:val="ListParagraph"/>
        <w:numPr>
          <w:ilvl w:val="0"/>
          <w:numId w:val="19"/>
        </w:numPr>
        <w:tabs>
          <w:tab w:val="left" w:pos="426"/>
          <w:tab w:val="left" w:pos="2524"/>
          <w:tab w:val="left" w:pos="3439"/>
        </w:tabs>
        <w:spacing w:after="200"/>
        <w:jc w:val="both"/>
        <w:rPr>
          <w:rFonts w:eastAsiaTheme="minorEastAsia"/>
          <w:sz w:val="22"/>
          <w:szCs w:val="22"/>
        </w:rPr>
      </w:pPr>
      <w:r>
        <w:rPr>
          <w:rFonts w:eastAsiaTheme="minorEastAsia"/>
          <w:sz w:val="22"/>
          <w:szCs w:val="22"/>
        </w:rPr>
        <w:t>O</w:t>
      </w:r>
      <w:r w:rsidR="001D26FF" w:rsidRPr="000F69D6">
        <w:rPr>
          <w:rFonts w:eastAsiaTheme="minorEastAsia"/>
          <w:sz w:val="22"/>
          <w:szCs w:val="22"/>
        </w:rPr>
        <w:t>bservasi</w:t>
      </w:r>
    </w:p>
    <w:p w:rsidR="001D26FF" w:rsidRDefault="001D26FF" w:rsidP="000F69D6">
      <w:pPr>
        <w:pStyle w:val="ListParagraph"/>
        <w:numPr>
          <w:ilvl w:val="0"/>
          <w:numId w:val="18"/>
        </w:numPr>
        <w:tabs>
          <w:tab w:val="left" w:pos="426"/>
          <w:tab w:val="left" w:pos="2524"/>
          <w:tab w:val="left" w:pos="3439"/>
        </w:tabs>
        <w:spacing w:after="200"/>
        <w:jc w:val="both"/>
        <w:rPr>
          <w:rFonts w:eastAsiaTheme="minorEastAsia"/>
          <w:sz w:val="22"/>
          <w:szCs w:val="22"/>
        </w:rPr>
      </w:pPr>
      <w:r w:rsidRPr="000F69D6">
        <w:rPr>
          <w:rFonts w:eastAsiaTheme="minorEastAsia"/>
          <w:sz w:val="22"/>
          <w:szCs w:val="22"/>
        </w:rPr>
        <w:t>Data Skunder</w:t>
      </w:r>
    </w:p>
    <w:p w:rsidR="009C00DE" w:rsidRDefault="000F69D6" w:rsidP="009C00DE">
      <w:pPr>
        <w:pStyle w:val="ListParagraph"/>
        <w:numPr>
          <w:ilvl w:val="1"/>
          <w:numId w:val="12"/>
        </w:numPr>
        <w:tabs>
          <w:tab w:val="left" w:pos="1134"/>
          <w:tab w:val="left" w:pos="2524"/>
          <w:tab w:val="left" w:pos="3439"/>
        </w:tabs>
        <w:jc w:val="both"/>
        <w:rPr>
          <w:rFonts w:eastAsiaTheme="minorEastAsia"/>
          <w:b/>
          <w:sz w:val="22"/>
          <w:szCs w:val="22"/>
        </w:rPr>
      </w:pPr>
      <w:r w:rsidRPr="00E103BB">
        <w:rPr>
          <w:rFonts w:eastAsiaTheme="minorEastAsia"/>
          <w:b/>
          <w:sz w:val="22"/>
          <w:szCs w:val="22"/>
        </w:rPr>
        <w:t>Metode Analisis Data</w:t>
      </w:r>
    </w:p>
    <w:p w:rsidR="000F69D6" w:rsidRDefault="009C00DE" w:rsidP="009C00DE">
      <w:pPr>
        <w:tabs>
          <w:tab w:val="left" w:pos="426"/>
          <w:tab w:val="left" w:pos="2524"/>
          <w:tab w:val="left" w:pos="3439"/>
        </w:tabs>
        <w:jc w:val="both"/>
        <w:rPr>
          <w:rFonts w:eastAsiaTheme="minorEastAsia"/>
          <w:b/>
          <w:sz w:val="22"/>
          <w:szCs w:val="22"/>
        </w:rPr>
      </w:pPr>
      <w:r>
        <w:rPr>
          <w:rFonts w:eastAsiaTheme="minorEastAsia"/>
          <w:sz w:val="22"/>
          <w:szCs w:val="22"/>
        </w:rPr>
        <w:tab/>
        <w:t xml:space="preserve">Dalam penelitian ini penulis menggunakan metode </w:t>
      </w:r>
      <w:r w:rsidRPr="009C00DE">
        <w:rPr>
          <w:rFonts w:eastAsiaTheme="minorEastAsia"/>
          <w:sz w:val="22"/>
          <w:szCs w:val="22"/>
        </w:rPr>
        <w:t>analisis deskriptif kuantitatif yaitu menjelaskan hasil penelitian yang berupa data – data laporan keuangan yang berhubungan dengan kinerja perusahaan.</w:t>
      </w:r>
    </w:p>
    <w:p w:rsidR="009C00DE" w:rsidRPr="009C00DE" w:rsidRDefault="009C00DE" w:rsidP="009C00DE">
      <w:pPr>
        <w:tabs>
          <w:tab w:val="left" w:pos="426"/>
          <w:tab w:val="left" w:pos="2524"/>
          <w:tab w:val="left" w:pos="3439"/>
        </w:tabs>
        <w:jc w:val="both"/>
        <w:rPr>
          <w:rFonts w:eastAsiaTheme="minorEastAsia"/>
          <w:b/>
          <w:sz w:val="22"/>
          <w:szCs w:val="22"/>
        </w:rPr>
      </w:pPr>
    </w:p>
    <w:p w:rsidR="00D73172" w:rsidRDefault="00D73172" w:rsidP="00F80618">
      <w:pPr>
        <w:pStyle w:val="Heading1"/>
        <w:numPr>
          <w:ilvl w:val="0"/>
          <w:numId w:val="12"/>
        </w:numPr>
        <w:suppressAutoHyphens/>
        <w:spacing w:after="60"/>
        <w:rPr>
          <w:i w:val="0"/>
          <w:sz w:val="22"/>
          <w:szCs w:val="22"/>
        </w:rPr>
      </w:pPr>
      <w:r w:rsidRPr="00CE5F74">
        <w:rPr>
          <w:i w:val="0"/>
          <w:sz w:val="22"/>
          <w:szCs w:val="22"/>
        </w:rPr>
        <w:t>HASIL DAN PEMBAHASAN</w:t>
      </w:r>
    </w:p>
    <w:p w:rsidR="0055114E" w:rsidRPr="0055114E" w:rsidRDefault="0055114E" w:rsidP="0055114E">
      <w:pPr>
        <w:jc w:val="both"/>
        <w:rPr>
          <w:b/>
          <w:sz w:val="22"/>
          <w:szCs w:val="22"/>
        </w:rPr>
      </w:pPr>
      <w:r w:rsidRPr="0055114E">
        <w:rPr>
          <w:b/>
          <w:sz w:val="22"/>
          <w:szCs w:val="22"/>
        </w:rPr>
        <w:t>4.1 Pembahasan</w:t>
      </w:r>
    </w:p>
    <w:p w:rsidR="0055114E" w:rsidRDefault="0055114E" w:rsidP="0055114E">
      <w:pPr>
        <w:tabs>
          <w:tab w:val="left" w:pos="284"/>
          <w:tab w:val="left" w:pos="567"/>
        </w:tabs>
        <w:jc w:val="both"/>
        <w:rPr>
          <w:sz w:val="22"/>
          <w:szCs w:val="22"/>
        </w:rPr>
      </w:pPr>
      <w:r>
        <w:rPr>
          <w:sz w:val="22"/>
          <w:szCs w:val="22"/>
        </w:rPr>
        <w:tab/>
      </w:r>
      <w:r w:rsidRPr="0055114E">
        <w:rPr>
          <w:sz w:val="22"/>
          <w:szCs w:val="22"/>
        </w:rPr>
        <w:t>Untuk mengetahui perkembangan suatu perusahaan baik itu mengenai kinerja suatu perusahaan diperlukan suatu laporam keuangan.Pada umumnya, perusahaan mempunyai dua macam laporan keuangan yaitu neraca dan laporan laba-rugi. Dalam melakukan analisis terhadap laporan keuangan perusahaan berupa neraca tahun 2012,2013 dan 2014 serta laporan laba-rugi tahun 2012,2013 dan 2014.</w:t>
      </w:r>
    </w:p>
    <w:p w:rsidR="0055114E" w:rsidRPr="0055114E" w:rsidRDefault="0055114E" w:rsidP="0055114E">
      <w:pPr>
        <w:tabs>
          <w:tab w:val="left" w:pos="567"/>
        </w:tabs>
        <w:spacing w:after="200"/>
        <w:contextualSpacing/>
        <w:jc w:val="both"/>
        <w:rPr>
          <w:rFonts w:eastAsiaTheme="minorHAnsi"/>
          <w:b/>
          <w:sz w:val="22"/>
          <w:szCs w:val="22"/>
        </w:rPr>
      </w:pPr>
      <w:r w:rsidRPr="0055114E">
        <w:rPr>
          <w:rFonts w:eastAsiaTheme="minorHAnsi"/>
          <w:b/>
          <w:sz w:val="22"/>
          <w:szCs w:val="22"/>
        </w:rPr>
        <w:t>4.</w:t>
      </w:r>
      <w:r>
        <w:rPr>
          <w:rFonts w:eastAsiaTheme="minorHAnsi"/>
          <w:b/>
          <w:sz w:val="22"/>
          <w:szCs w:val="22"/>
        </w:rPr>
        <w:t>1</w:t>
      </w:r>
      <w:r w:rsidRPr="0055114E">
        <w:rPr>
          <w:rFonts w:eastAsiaTheme="minorHAnsi"/>
          <w:b/>
          <w:sz w:val="22"/>
          <w:szCs w:val="22"/>
        </w:rPr>
        <w:t>.1 Analisis Data</w:t>
      </w:r>
    </w:p>
    <w:p w:rsidR="0055114E" w:rsidRPr="0055114E" w:rsidRDefault="0055114E" w:rsidP="0055114E">
      <w:pPr>
        <w:tabs>
          <w:tab w:val="left" w:pos="1134"/>
        </w:tabs>
        <w:spacing w:after="200"/>
        <w:contextualSpacing/>
        <w:jc w:val="both"/>
        <w:rPr>
          <w:rFonts w:eastAsiaTheme="minorHAnsi"/>
          <w:b/>
          <w:sz w:val="22"/>
          <w:szCs w:val="22"/>
        </w:rPr>
      </w:pPr>
      <w:r>
        <w:rPr>
          <w:rFonts w:eastAsiaTheme="minorHAnsi"/>
          <w:b/>
          <w:sz w:val="22"/>
          <w:szCs w:val="22"/>
        </w:rPr>
        <w:t>4.1.1.1</w:t>
      </w:r>
      <w:r w:rsidRPr="0055114E">
        <w:rPr>
          <w:rFonts w:eastAsiaTheme="minorHAnsi"/>
          <w:b/>
          <w:sz w:val="22"/>
          <w:szCs w:val="22"/>
        </w:rPr>
        <w:t xml:space="preserve"> Rasio Likuiditas</w:t>
      </w:r>
    </w:p>
    <w:p w:rsidR="0055114E" w:rsidRPr="0055114E" w:rsidRDefault="0055114E" w:rsidP="0055114E">
      <w:pPr>
        <w:tabs>
          <w:tab w:val="left" w:pos="567"/>
        </w:tabs>
        <w:spacing w:after="200"/>
        <w:contextualSpacing/>
        <w:jc w:val="both"/>
        <w:rPr>
          <w:rFonts w:eastAsiaTheme="minorHAnsi"/>
          <w:sz w:val="22"/>
          <w:szCs w:val="22"/>
        </w:rPr>
      </w:pPr>
      <w:r w:rsidRPr="0055114E">
        <w:rPr>
          <w:rFonts w:eastAsiaTheme="minorHAnsi"/>
          <w:b/>
          <w:sz w:val="22"/>
          <w:szCs w:val="22"/>
        </w:rPr>
        <w:tab/>
      </w:r>
      <w:r w:rsidRPr="0055114E">
        <w:rPr>
          <w:rFonts w:eastAsiaTheme="minorHAnsi"/>
          <w:sz w:val="22"/>
          <w:szCs w:val="22"/>
        </w:rPr>
        <w:t>Adapun rasio lancar (</w:t>
      </w:r>
      <w:r w:rsidRPr="0055114E">
        <w:rPr>
          <w:rFonts w:eastAsiaTheme="minorHAnsi"/>
          <w:i/>
          <w:sz w:val="22"/>
          <w:szCs w:val="22"/>
        </w:rPr>
        <w:t>Current Ratio</w:t>
      </w:r>
      <w:r w:rsidRPr="0055114E">
        <w:rPr>
          <w:rFonts w:eastAsiaTheme="minorHAnsi"/>
          <w:sz w:val="22"/>
          <w:szCs w:val="22"/>
        </w:rPr>
        <w:t>) perusahaan pada tahun 2012 sampai dengan 2014 yaitu sebagai berikut :</w:t>
      </w:r>
    </w:p>
    <w:p w:rsidR="0055114E" w:rsidRPr="0055114E" w:rsidRDefault="0055114E" w:rsidP="0055114E">
      <w:pPr>
        <w:tabs>
          <w:tab w:val="left" w:pos="567"/>
        </w:tabs>
        <w:spacing w:after="200"/>
        <w:contextualSpacing/>
        <w:jc w:val="both"/>
        <w:rPr>
          <w:rFonts w:eastAsiaTheme="minorHAnsi"/>
          <w:sz w:val="22"/>
          <w:szCs w:val="22"/>
        </w:rPr>
      </w:pPr>
      <w:r w:rsidRPr="0055114E">
        <w:rPr>
          <w:rFonts w:eastAsiaTheme="minorHAnsi"/>
          <w:i/>
          <w:sz w:val="22"/>
          <w:szCs w:val="22"/>
        </w:rPr>
        <w:tab/>
        <w:t>Current Ratio</w:t>
      </w:r>
      <w:r w:rsidRPr="0055114E">
        <w:rPr>
          <w:rFonts w:eastAsiaTheme="minorHAnsi"/>
          <w:sz w:val="22"/>
          <w:szCs w:val="22"/>
        </w:rPr>
        <w:t xml:space="preserve"> = </w:t>
      </w:r>
      <m:oMath>
        <m:f>
          <m:fPr>
            <m:ctrlPr>
              <w:rPr>
                <w:rFonts w:ascii="Cambria Math" w:eastAsiaTheme="minorHAnsi" w:hAnsi="Cambria Math"/>
                <w:i/>
                <w:sz w:val="22"/>
                <w:szCs w:val="22"/>
              </w:rPr>
            </m:ctrlPr>
          </m:fPr>
          <m:num>
            <m:r>
              <w:rPr>
                <w:rFonts w:ascii="Cambria Math" w:eastAsiaTheme="minorHAnsi" w:hAnsi="Cambria Math"/>
                <w:sz w:val="22"/>
                <w:szCs w:val="22"/>
              </w:rPr>
              <m:t>aktiva lancar</m:t>
            </m:r>
          </m:num>
          <m:den>
            <m:r>
              <w:rPr>
                <w:rFonts w:ascii="Cambria Math" w:eastAsiaTheme="minorHAnsi" w:hAnsi="Cambria Math"/>
                <w:sz w:val="22"/>
                <w:szCs w:val="22"/>
              </w:rPr>
              <m:t>utang lancar</m:t>
            </m:r>
          </m:den>
        </m:f>
      </m:oMath>
    </w:p>
    <w:p w:rsidR="0055114E" w:rsidRPr="0055114E" w:rsidRDefault="0055114E" w:rsidP="0055114E">
      <w:pPr>
        <w:numPr>
          <w:ilvl w:val="0"/>
          <w:numId w:val="20"/>
        </w:numPr>
        <w:tabs>
          <w:tab w:val="left" w:pos="567"/>
        </w:tabs>
        <w:spacing w:after="200"/>
        <w:contextualSpacing/>
        <w:jc w:val="both"/>
        <w:rPr>
          <w:rFonts w:eastAsiaTheme="minorHAnsi"/>
          <w:sz w:val="22"/>
          <w:szCs w:val="22"/>
        </w:rPr>
      </w:pPr>
      <w:r w:rsidRPr="0055114E">
        <w:rPr>
          <w:rFonts w:eastAsiaTheme="minorHAnsi"/>
          <w:i/>
          <w:sz w:val="22"/>
          <w:szCs w:val="22"/>
        </w:rPr>
        <w:t>Current Ratio</w:t>
      </w:r>
      <w:r w:rsidRPr="0055114E">
        <w:rPr>
          <w:rFonts w:eastAsiaTheme="minorHAnsi"/>
          <w:sz w:val="22"/>
          <w:szCs w:val="22"/>
        </w:rPr>
        <w:t xml:space="preserve"> (2012)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10.872.244.766</m:t>
            </m:r>
          </m:num>
          <m:den>
            <m:r>
              <w:rPr>
                <w:rFonts w:ascii="Cambria Math" w:eastAsiaTheme="minorHAnsi" w:hAnsi="Cambria Math"/>
                <w:sz w:val="16"/>
                <w:szCs w:val="16"/>
              </w:rPr>
              <m:t>21.235.609.137</m:t>
            </m:r>
          </m:den>
        </m:f>
      </m:oMath>
      <w:r w:rsidRPr="0055114E">
        <w:rPr>
          <w:rFonts w:eastAsiaTheme="minorEastAsia"/>
          <w:sz w:val="22"/>
          <w:szCs w:val="22"/>
        </w:rPr>
        <w:t xml:space="preserve"> = 0,51 kali</w:t>
      </w:r>
    </w:p>
    <w:p w:rsidR="0055114E" w:rsidRPr="0055114E" w:rsidRDefault="0055114E" w:rsidP="0055114E">
      <w:pPr>
        <w:numPr>
          <w:ilvl w:val="0"/>
          <w:numId w:val="20"/>
        </w:numPr>
        <w:tabs>
          <w:tab w:val="left" w:pos="567"/>
        </w:tabs>
        <w:spacing w:after="200"/>
        <w:contextualSpacing/>
        <w:jc w:val="both"/>
        <w:rPr>
          <w:rFonts w:eastAsiaTheme="minorHAnsi"/>
          <w:sz w:val="22"/>
          <w:szCs w:val="22"/>
        </w:rPr>
      </w:pPr>
      <w:r w:rsidRPr="0055114E">
        <w:rPr>
          <w:rFonts w:eastAsiaTheme="minorHAnsi"/>
          <w:i/>
          <w:sz w:val="22"/>
          <w:szCs w:val="22"/>
        </w:rPr>
        <w:t>Current Ratio</w:t>
      </w:r>
      <w:r w:rsidRPr="0055114E">
        <w:rPr>
          <w:rFonts w:eastAsiaTheme="minorHAnsi"/>
          <w:sz w:val="22"/>
          <w:szCs w:val="22"/>
        </w:rPr>
        <w:t xml:space="preserve"> (2013)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2.790.665.960</m:t>
            </m:r>
          </m:num>
          <m:den>
            <m:r>
              <w:rPr>
                <w:rFonts w:ascii="Cambria Math" w:eastAsiaTheme="minorHAnsi" w:hAnsi="Cambria Math"/>
                <w:sz w:val="16"/>
                <w:szCs w:val="16"/>
              </w:rPr>
              <m:t>25.185.793.580</m:t>
            </m:r>
          </m:den>
        </m:f>
      </m:oMath>
      <w:r w:rsidRPr="0055114E">
        <w:rPr>
          <w:rFonts w:eastAsiaTheme="minorEastAsia"/>
          <w:sz w:val="22"/>
          <w:szCs w:val="22"/>
        </w:rPr>
        <w:t xml:space="preserve"> = 0,11 kali</w:t>
      </w:r>
    </w:p>
    <w:p w:rsidR="0055114E" w:rsidRPr="0055114E" w:rsidRDefault="0055114E" w:rsidP="0055114E">
      <w:pPr>
        <w:numPr>
          <w:ilvl w:val="0"/>
          <w:numId w:val="20"/>
        </w:numPr>
        <w:tabs>
          <w:tab w:val="left" w:pos="567"/>
        </w:tabs>
        <w:spacing w:after="200"/>
        <w:contextualSpacing/>
        <w:jc w:val="both"/>
        <w:rPr>
          <w:rFonts w:eastAsiaTheme="minorHAnsi"/>
          <w:sz w:val="22"/>
          <w:szCs w:val="22"/>
        </w:rPr>
      </w:pPr>
      <w:r w:rsidRPr="0055114E">
        <w:rPr>
          <w:rFonts w:eastAsiaTheme="minorHAnsi"/>
          <w:i/>
          <w:sz w:val="22"/>
          <w:szCs w:val="22"/>
        </w:rPr>
        <w:t>Current Ratio</w:t>
      </w:r>
      <w:r w:rsidRPr="0055114E">
        <w:rPr>
          <w:rFonts w:eastAsiaTheme="minorHAnsi"/>
          <w:sz w:val="22"/>
          <w:szCs w:val="22"/>
        </w:rPr>
        <w:t xml:space="preserve"> (2014)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6.404.885.783</m:t>
            </m:r>
          </m:num>
          <m:den>
            <m:r>
              <w:rPr>
                <w:rFonts w:ascii="Cambria Math" w:eastAsiaTheme="minorHAnsi" w:hAnsi="Cambria Math"/>
                <w:sz w:val="16"/>
                <w:szCs w:val="16"/>
              </w:rPr>
              <m:t>30.072.413.857</m:t>
            </m:r>
          </m:den>
        </m:f>
      </m:oMath>
      <w:r w:rsidRPr="0055114E">
        <w:rPr>
          <w:rFonts w:eastAsiaTheme="minorEastAsia"/>
          <w:sz w:val="22"/>
          <w:szCs w:val="22"/>
        </w:rPr>
        <w:t xml:space="preserve"> = 0,21 kali</w:t>
      </w:r>
    </w:p>
    <w:p w:rsidR="0055114E" w:rsidRPr="0055114E" w:rsidRDefault="0055114E" w:rsidP="0055114E">
      <w:pPr>
        <w:tabs>
          <w:tab w:val="left" w:pos="567"/>
        </w:tabs>
        <w:jc w:val="both"/>
        <w:rPr>
          <w:rFonts w:eastAsiaTheme="minorHAnsi"/>
          <w:sz w:val="22"/>
          <w:szCs w:val="22"/>
        </w:rPr>
      </w:pPr>
      <w:r w:rsidRPr="0055114E">
        <w:rPr>
          <w:rFonts w:eastAsiaTheme="minorHAnsi"/>
          <w:sz w:val="22"/>
          <w:szCs w:val="22"/>
        </w:rPr>
        <w:lastRenderedPageBreak/>
        <w:tab/>
        <w:t>Adapun rasio sangat lancar (</w:t>
      </w:r>
      <w:r w:rsidRPr="0055114E">
        <w:rPr>
          <w:rFonts w:eastAsiaTheme="minorHAnsi"/>
          <w:i/>
          <w:sz w:val="22"/>
          <w:szCs w:val="22"/>
        </w:rPr>
        <w:t>Acid Test Ratio</w:t>
      </w:r>
      <w:r w:rsidRPr="0055114E">
        <w:rPr>
          <w:rFonts w:eastAsiaTheme="minorHAnsi"/>
          <w:sz w:val="22"/>
          <w:szCs w:val="22"/>
        </w:rPr>
        <w:t>) perusahaan pada tahun 2012 sampai dengan 2014 yaitu sebagai berikut :</w:t>
      </w:r>
    </w:p>
    <w:p w:rsidR="0055114E" w:rsidRPr="0055114E" w:rsidRDefault="0055114E" w:rsidP="0055114E">
      <w:pPr>
        <w:tabs>
          <w:tab w:val="left" w:pos="567"/>
        </w:tabs>
        <w:jc w:val="both"/>
        <w:rPr>
          <w:rFonts w:eastAsiaTheme="minorHAnsi"/>
          <w:sz w:val="22"/>
          <w:szCs w:val="22"/>
        </w:rPr>
      </w:pPr>
      <w:r w:rsidRPr="0055114E">
        <w:rPr>
          <w:rFonts w:eastAsiaTheme="minorHAnsi"/>
          <w:i/>
          <w:sz w:val="22"/>
          <w:szCs w:val="22"/>
        </w:rPr>
        <w:tab/>
        <w:t>Quick Ratio</w:t>
      </w:r>
      <w:r w:rsidRPr="0055114E">
        <w:rPr>
          <w:rFonts w:eastAsiaTheme="minorHAnsi"/>
          <w:sz w:val="22"/>
          <w:szCs w:val="22"/>
        </w:rPr>
        <w:t xml:space="preserve">( </w:t>
      </w:r>
      <w:r w:rsidRPr="0055114E">
        <w:rPr>
          <w:rFonts w:eastAsiaTheme="minorHAnsi"/>
          <w:i/>
          <w:sz w:val="22"/>
          <w:szCs w:val="22"/>
        </w:rPr>
        <w:t>Acid Test Ratio</w:t>
      </w:r>
      <w:r w:rsidRPr="0055114E">
        <w:rPr>
          <w:rFonts w:eastAsiaTheme="minorHAnsi"/>
          <w:sz w:val="22"/>
          <w:szCs w:val="22"/>
        </w:rPr>
        <w:t xml:space="preserve">)  = </w:t>
      </w:r>
      <m:oMath>
        <m:f>
          <m:fPr>
            <m:ctrlPr>
              <w:rPr>
                <w:rFonts w:ascii="Cambria Math" w:eastAsiaTheme="minorHAnsi" w:hAnsi="Cambria Math"/>
                <w:i/>
                <w:sz w:val="22"/>
                <w:szCs w:val="22"/>
              </w:rPr>
            </m:ctrlPr>
          </m:fPr>
          <m:num>
            <m:r>
              <w:rPr>
                <w:rFonts w:ascii="Cambria Math" w:eastAsiaTheme="minorHAnsi" w:hAnsi="Cambria Math"/>
                <w:sz w:val="22"/>
                <w:szCs w:val="22"/>
              </w:rPr>
              <m:t>c</m:t>
            </m:r>
            <m:r>
              <w:rPr>
                <w:rFonts w:ascii="Cambria Math" w:eastAsiaTheme="minorHAnsi" w:hAnsi="Cambria Math"/>
                <w:sz w:val="22"/>
                <w:szCs w:val="22"/>
              </w:rPr>
              <m:t>urrent asset - inventory</m:t>
            </m:r>
          </m:num>
          <m:den>
            <m:r>
              <w:rPr>
                <w:rFonts w:ascii="Cambria Math" w:eastAsiaTheme="minorHAnsi" w:hAnsi="Cambria Math"/>
                <w:sz w:val="22"/>
                <w:szCs w:val="22"/>
              </w:rPr>
              <m:t>Current Liabilities</m:t>
            </m:r>
          </m:den>
        </m:f>
      </m:oMath>
    </w:p>
    <w:p w:rsidR="0055114E" w:rsidRPr="0055114E" w:rsidRDefault="0055114E" w:rsidP="0055114E">
      <w:pPr>
        <w:numPr>
          <w:ilvl w:val="0"/>
          <w:numId w:val="21"/>
        </w:numPr>
        <w:tabs>
          <w:tab w:val="left" w:pos="567"/>
        </w:tabs>
        <w:spacing w:after="200"/>
        <w:contextualSpacing/>
        <w:jc w:val="both"/>
        <w:rPr>
          <w:rFonts w:eastAsiaTheme="minorHAnsi"/>
          <w:sz w:val="22"/>
          <w:szCs w:val="22"/>
        </w:rPr>
      </w:pPr>
      <w:r w:rsidRPr="0055114E">
        <w:rPr>
          <w:rFonts w:eastAsiaTheme="minorHAnsi"/>
          <w:i/>
          <w:sz w:val="22"/>
          <w:szCs w:val="22"/>
        </w:rPr>
        <w:t>Acid Test Ratio</w:t>
      </w:r>
      <w:r w:rsidRPr="0055114E">
        <w:rPr>
          <w:rFonts w:eastAsiaTheme="minorHAnsi"/>
          <w:sz w:val="22"/>
          <w:szCs w:val="22"/>
        </w:rPr>
        <w:t xml:space="preserve"> (2012)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1.016.164.550</m:t>
            </m:r>
          </m:num>
          <m:den>
            <m:r>
              <m:rPr>
                <m:sty m:val="p"/>
              </m:rPr>
              <w:rPr>
                <w:rFonts w:ascii="Cambria Math" w:eastAsiaTheme="minorHAnsi" w:hAnsi="Cambria Math"/>
                <w:sz w:val="16"/>
                <w:szCs w:val="16"/>
              </w:rPr>
              <m:t>21.235.609.137</m:t>
            </m:r>
          </m:den>
        </m:f>
      </m:oMath>
      <w:r w:rsidRPr="0055114E">
        <w:rPr>
          <w:rFonts w:eastAsiaTheme="minorEastAsia"/>
          <w:sz w:val="22"/>
          <w:szCs w:val="22"/>
        </w:rPr>
        <w:t xml:space="preserve"> = 4,78 kali</w:t>
      </w:r>
    </w:p>
    <w:p w:rsidR="0055114E" w:rsidRPr="0055114E" w:rsidRDefault="0055114E" w:rsidP="0055114E">
      <w:pPr>
        <w:numPr>
          <w:ilvl w:val="0"/>
          <w:numId w:val="21"/>
        </w:numPr>
        <w:tabs>
          <w:tab w:val="left" w:pos="567"/>
        </w:tabs>
        <w:spacing w:after="200"/>
        <w:contextualSpacing/>
        <w:jc w:val="both"/>
        <w:rPr>
          <w:rFonts w:eastAsiaTheme="minorHAnsi"/>
          <w:sz w:val="22"/>
          <w:szCs w:val="22"/>
        </w:rPr>
      </w:pPr>
      <w:r w:rsidRPr="0055114E">
        <w:rPr>
          <w:rFonts w:eastAsiaTheme="minorHAnsi"/>
          <w:i/>
          <w:sz w:val="22"/>
          <w:szCs w:val="22"/>
        </w:rPr>
        <w:t>Acid Test Ratio</w:t>
      </w:r>
      <w:r w:rsidRPr="0055114E">
        <w:rPr>
          <w:rFonts w:eastAsiaTheme="minorHAnsi"/>
          <w:sz w:val="22"/>
          <w:szCs w:val="22"/>
        </w:rPr>
        <w:t xml:space="preserve"> (2013)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1.699.674.882</m:t>
            </m:r>
          </m:num>
          <m:den>
            <m:r>
              <m:rPr>
                <m:sty m:val="p"/>
              </m:rPr>
              <w:rPr>
                <w:rFonts w:ascii="Cambria Math" w:eastAsiaTheme="minorHAnsi" w:hAnsi="Cambria Math"/>
                <w:sz w:val="16"/>
                <w:szCs w:val="16"/>
              </w:rPr>
              <m:t>25.185.793.580</m:t>
            </m:r>
          </m:den>
        </m:f>
      </m:oMath>
      <w:r w:rsidRPr="0055114E">
        <w:rPr>
          <w:rFonts w:eastAsiaTheme="minorEastAsia"/>
          <w:sz w:val="22"/>
          <w:szCs w:val="22"/>
        </w:rPr>
        <w:t xml:space="preserve"> = 6,74 kali</w:t>
      </w:r>
    </w:p>
    <w:p w:rsidR="0055114E" w:rsidRPr="0055114E" w:rsidRDefault="0055114E" w:rsidP="0055114E">
      <w:pPr>
        <w:numPr>
          <w:ilvl w:val="0"/>
          <w:numId w:val="21"/>
        </w:numPr>
        <w:tabs>
          <w:tab w:val="left" w:pos="567"/>
        </w:tabs>
        <w:spacing w:after="200"/>
        <w:contextualSpacing/>
        <w:jc w:val="both"/>
        <w:rPr>
          <w:rFonts w:eastAsiaTheme="minorHAnsi"/>
          <w:sz w:val="22"/>
          <w:szCs w:val="22"/>
        </w:rPr>
      </w:pPr>
      <w:r w:rsidRPr="0055114E">
        <w:rPr>
          <w:rFonts w:eastAsiaTheme="minorHAnsi"/>
          <w:i/>
          <w:sz w:val="22"/>
          <w:szCs w:val="22"/>
        </w:rPr>
        <w:t>Acid Test Ratio</w:t>
      </w:r>
      <w:r w:rsidRPr="0055114E">
        <w:rPr>
          <w:rFonts w:eastAsiaTheme="minorHAnsi"/>
          <w:sz w:val="22"/>
          <w:szCs w:val="22"/>
        </w:rPr>
        <w:t xml:space="preserve"> (2014)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2.646.832.265</m:t>
            </m:r>
          </m:num>
          <m:den>
            <m:r>
              <m:rPr>
                <m:sty m:val="p"/>
              </m:rPr>
              <w:rPr>
                <w:rFonts w:ascii="Cambria Math" w:eastAsiaTheme="minorHAnsi" w:hAnsi="Cambria Math"/>
                <w:sz w:val="16"/>
                <w:szCs w:val="16"/>
              </w:rPr>
              <m:t>30.072.413.857</m:t>
            </m:r>
          </m:den>
        </m:f>
      </m:oMath>
      <w:r>
        <w:rPr>
          <w:rFonts w:eastAsiaTheme="minorEastAsia"/>
          <w:sz w:val="22"/>
          <w:szCs w:val="22"/>
        </w:rPr>
        <w:t>= 8,80 kali</w:t>
      </w:r>
    </w:p>
    <w:p w:rsidR="0055114E" w:rsidRPr="0055114E" w:rsidRDefault="0055114E" w:rsidP="0055114E">
      <w:pPr>
        <w:tabs>
          <w:tab w:val="left" w:pos="1134"/>
        </w:tabs>
        <w:jc w:val="both"/>
        <w:rPr>
          <w:rFonts w:eastAsiaTheme="minorHAnsi"/>
          <w:b/>
          <w:sz w:val="22"/>
          <w:szCs w:val="22"/>
        </w:rPr>
      </w:pPr>
      <w:r w:rsidRPr="0055114E">
        <w:rPr>
          <w:rFonts w:eastAsiaTheme="minorHAnsi"/>
          <w:b/>
          <w:sz w:val="22"/>
          <w:szCs w:val="22"/>
        </w:rPr>
        <w:t>4.</w:t>
      </w:r>
      <w:r>
        <w:rPr>
          <w:rFonts w:eastAsiaTheme="minorHAnsi"/>
          <w:b/>
          <w:sz w:val="22"/>
          <w:szCs w:val="22"/>
        </w:rPr>
        <w:t>1</w:t>
      </w:r>
      <w:r w:rsidRPr="0055114E">
        <w:rPr>
          <w:rFonts w:eastAsiaTheme="minorHAnsi"/>
          <w:b/>
          <w:sz w:val="22"/>
          <w:szCs w:val="22"/>
        </w:rPr>
        <w:t>.1.2 Rasio Aktivitas</w:t>
      </w:r>
    </w:p>
    <w:p w:rsidR="0055114E" w:rsidRPr="0055114E" w:rsidRDefault="0055114E" w:rsidP="0055114E">
      <w:pPr>
        <w:tabs>
          <w:tab w:val="left" w:pos="567"/>
        </w:tabs>
        <w:jc w:val="both"/>
        <w:rPr>
          <w:rFonts w:eastAsiaTheme="minorHAnsi"/>
          <w:sz w:val="22"/>
          <w:szCs w:val="22"/>
        </w:rPr>
      </w:pPr>
      <w:r w:rsidRPr="0055114E">
        <w:rPr>
          <w:rFonts w:eastAsiaTheme="minorHAnsi"/>
          <w:sz w:val="22"/>
          <w:szCs w:val="22"/>
        </w:rPr>
        <w:tab/>
        <w:t>Adapun rasio perputaran piutang (</w:t>
      </w:r>
      <w:r w:rsidRPr="0055114E">
        <w:rPr>
          <w:rFonts w:eastAsiaTheme="minorHAnsi"/>
          <w:i/>
          <w:sz w:val="22"/>
          <w:szCs w:val="22"/>
        </w:rPr>
        <w:t>Receivable Turnover</w:t>
      </w:r>
      <w:r w:rsidRPr="0055114E">
        <w:rPr>
          <w:rFonts w:eastAsiaTheme="minorHAnsi"/>
          <w:sz w:val="22"/>
          <w:szCs w:val="22"/>
        </w:rPr>
        <w:t>) perusahaan pada tahun 2012 sampai dengan 2014 yaitu sebagai berikut :</w:t>
      </w:r>
    </w:p>
    <w:p w:rsidR="0055114E" w:rsidRPr="0055114E" w:rsidRDefault="0055114E" w:rsidP="0055114E">
      <w:pPr>
        <w:spacing w:after="200"/>
        <w:ind w:left="1080"/>
        <w:contextualSpacing/>
        <w:jc w:val="both"/>
        <w:rPr>
          <w:rFonts w:eastAsiaTheme="minorEastAsia"/>
          <w:sz w:val="22"/>
          <w:szCs w:val="22"/>
        </w:rPr>
      </w:pPr>
      <w:r w:rsidRPr="0055114E">
        <w:rPr>
          <w:rFonts w:eastAsiaTheme="minorEastAsia"/>
          <w:i/>
          <w:sz w:val="22"/>
          <w:szCs w:val="22"/>
        </w:rPr>
        <w:t>Receivable Turn Over</w:t>
      </w:r>
      <w:r w:rsidRPr="0055114E">
        <w:rPr>
          <w:rFonts w:eastAsiaTheme="minorEastAsia"/>
          <w:sz w:val="22"/>
          <w:szCs w:val="22"/>
        </w:rPr>
        <w:t xml:space="preserve"> = </w:t>
      </w:r>
      <m:oMath>
        <m:f>
          <m:fPr>
            <m:ctrlPr>
              <w:rPr>
                <w:rFonts w:ascii="Cambria Math" w:eastAsiaTheme="minorEastAsia" w:hAnsi="Cambria Math"/>
                <w:i/>
                <w:sz w:val="22"/>
                <w:szCs w:val="22"/>
              </w:rPr>
            </m:ctrlPr>
          </m:fPr>
          <m:num>
            <m:r>
              <w:rPr>
                <w:rFonts w:ascii="Cambria Math" w:eastAsiaTheme="minorHAnsi" w:hAnsi="Cambria Math"/>
                <w:sz w:val="22"/>
                <w:szCs w:val="22"/>
              </w:rPr>
              <m:t>Penjualan Kredit</m:t>
            </m:r>
          </m:num>
          <m:den>
            <m:r>
              <w:rPr>
                <w:rFonts w:ascii="Cambria Math" w:eastAsiaTheme="minorHAnsi" w:hAnsi="Cambria Math"/>
                <w:sz w:val="22"/>
                <w:szCs w:val="22"/>
              </w:rPr>
              <m:t>Piutang</m:t>
            </m:r>
          </m:den>
        </m:f>
      </m:oMath>
    </w:p>
    <w:p w:rsidR="0055114E" w:rsidRPr="0055114E" w:rsidRDefault="0055114E" w:rsidP="0055114E">
      <w:pPr>
        <w:numPr>
          <w:ilvl w:val="0"/>
          <w:numId w:val="22"/>
        </w:numPr>
        <w:tabs>
          <w:tab w:val="left" w:pos="567"/>
        </w:tabs>
        <w:spacing w:after="200"/>
        <w:contextualSpacing/>
        <w:jc w:val="both"/>
        <w:rPr>
          <w:rFonts w:eastAsiaTheme="minorHAnsi"/>
          <w:sz w:val="22"/>
          <w:szCs w:val="22"/>
        </w:rPr>
      </w:pPr>
      <w:r w:rsidRPr="0055114E">
        <w:rPr>
          <w:rFonts w:eastAsiaTheme="minorHAnsi"/>
          <w:i/>
          <w:sz w:val="22"/>
          <w:szCs w:val="22"/>
        </w:rPr>
        <w:t>Receivable Turnover</w:t>
      </w:r>
      <w:r w:rsidRPr="0055114E">
        <w:rPr>
          <w:rFonts w:eastAsiaTheme="minorHAnsi"/>
          <w:sz w:val="22"/>
          <w:szCs w:val="22"/>
        </w:rPr>
        <w:t xml:space="preserve"> (2012)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37.020.403.848</m:t>
            </m:r>
          </m:num>
          <m:den>
            <m:r>
              <m:rPr>
                <m:sty m:val="p"/>
              </m:rPr>
              <w:rPr>
                <w:rFonts w:ascii="Cambria Math" w:eastAsiaTheme="minorHAnsi" w:hAnsi="Cambria Math"/>
                <w:sz w:val="16"/>
                <w:szCs w:val="16"/>
              </w:rPr>
              <m:t>8.996.067.447</m:t>
            </m:r>
          </m:den>
        </m:f>
      </m:oMath>
      <w:r w:rsidRPr="0055114E">
        <w:rPr>
          <w:rFonts w:eastAsiaTheme="minorEastAsia"/>
          <w:sz w:val="22"/>
          <w:szCs w:val="22"/>
        </w:rPr>
        <w:t xml:space="preserve"> = 4,11 kali</w:t>
      </w:r>
    </w:p>
    <w:p w:rsidR="0055114E" w:rsidRPr="0055114E" w:rsidRDefault="0055114E" w:rsidP="0055114E">
      <w:pPr>
        <w:numPr>
          <w:ilvl w:val="0"/>
          <w:numId w:val="22"/>
        </w:numPr>
        <w:tabs>
          <w:tab w:val="left" w:pos="567"/>
        </w:tabs>
        <w:spacing w:after="200"/>
        <w:contextualSpacing/>
        <w:jc w:val="both"/>
        <w:rPr>
          <w:rFonts w:eastAsiaTheme="minorHAnsi"/>
          <w:sz w:val="22"/>
          <w:szCs w:val="22"/>
        </w:rPr>
      </w:pPr>
      <w:r w:rsidRPr="0055114E">
        <w:rPr>
          <w:rFonts w:eastAsiaTheme="minorHAnsi"/>
          <w:i/>
          <w:sz w:val="22"/>
          <w:szCs w:val="22"/>
        </w:rPr>
        <w:t>Receivable Turnover</w:t>
      </w:r>
      <w:r w:rsidRPr="0055114E">
        <w:rPr>
          <w:rFonts w:eastAsiaTheme="minorHAnsi"/>
          <w:sz w:val="22"/>
          <w:szCs w:val="22"/>
        </w:rPr>
        <w:t xml:space="preserve"> (2013)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37.351.329.982</m:t>
            </m:r>
          </m:num>
          <m:den>
            <m:r>
              <m:rPr>
                <m:sty m:val="p"/>
              </m:rPr>
              <w:rPr>
                <w:rFonts w:ascii="Cambria Math" w:eastAsiaTheme="minorHAnsi" w:hAnsi="Cambria Math"/>
                <w:sz w:val="16"/>
                <w:szCs w:val="16"/>
              </w:rPr>
              <m:t>-378.869.169</m:t>
            </m:r>
          </m:den>
        </m:f>
      </m:oMath>
      <w:r w:rsidRPr="0055114E">
        <w:rPr>
          <w:rFonts w:eastAsiaTheme="minorEastAsia"/>
          <w:sz w:val="22"/>
          <w:szCs w:val="22"/>
        </w:rPr>
        <w:t xml:space="preserve"> = -98,5 kali</w:t>
      </w:r>
    </w:p>
    <w:p w:rsidR="0055114E" w:rsidRPr="0055114E" w:rsidRDefault="0055114E" w:rsidP="0055114E">
      <w:pPr>
        <w:numPr>
          <w:ilvl w:val="0"/>
          <w:numId w:val="22"/>
        </w:numPr>
        <w:tabs>
          <w:tab w:val="left" w:pos="567"/>
        </w:tabs>
        <w:spacing w:after="200"/>
        <w:contextualSpacing/>
        <w:jc w:val="both"/>
        <w:rPr>
          <w:rFonts w:eastAsiaTheme="minorHAnsi"/>
          <w:sz w:val="22"/>
          <w:szCs w:val="22"/>
        </w:rPr>
      </w:pPr>
      <w:r w:rsidRPr="0055114E">
        <w:rPr>
          <w:rFonts w:eastAsiaTheme="minorHAnsi"/>
          <w:i/>
          <w:sz w:val="22"/>
          <w:szCs w:val="22"/>
        </w:rPr>
        <w:t>Receivable Turnover</w:t>
      </w:r>
      <w:r w:rsidRPr="0055114E">
        <w:rPr>
          <w:rFonts w:eastAsiaTheme="minorHAnsi"/>
          <w:sz w:val="22"/>
          <w:szCs w:val="22"/>
        </w:rPr>
        <w:t xml:space="preserve"> (2014)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46.183.889.977</m:t>
            </m:r>
          </m:num>
          <m:den>
            <m:r>
              <m:rPr>
                <m:sty m:val="p"/>
              </m:rPr>
              <w:rPr>
                <w:rFonts w:ascii="Cambria Math" w:eastAsiaTheme="minorHAnsi" w:hAnsi="Cambria Math"/>
                <w:sz w:val="16"/>
                <w:szCs w:val="16"/>
              </w:rPr>
              <m:t xml:space="preserve">4.663.780.840 </m:t>
            </m:r>
          </m:den>
        </m:f>
      </m:oMath>
      <w:r w:rsidRPr="0055114E">
        <w:rPr>
          <w:rFonts w:eastAsiaTheme="minorEastAsia"/>
          <w:sz w:val="22"/>
          <w:szCs w:val="22"/>
        </w:rPr>
        <w:t xml:space="preserve"> = 9,90 kali</w:t>
      </w:r>
      <w:r w:rsidRPr="0055114E">
        <w:rPr>
          <w:rFonts w:eastAsiaTheme="minorHAnsi"/>
          <w:sz w:val="22"/>
          <w:szCs w:val="22"/>
        </w:rPr>
        <w:tab/>
      </w:r>
    </w:p>
    <w:p w:rsidR="0055114E" w:rsidRPr="0055114E" w:rsidRDefault="0055114E" w:rsidP="0055114E">
      <w:pPr>
        <w:tabs>
          <w:tab w:val="left" w:pos="567"/>
        </w:tabs>
        <w:jc w:val="both"/>
        <w:rPr>
          <w:rFonts w:eastAsiaTheme="minorHAnsi"/>
          <w:sz w:val="22"/>
          <w:szCs w:val="22"/>
        </w:rPr>
      </w:pPr>
      <w:r w:rsidRPr="0055114E">
        <w:rPr>
          <w:rFonts w:eastAsiaTheme="minorHAnsi"/>
          <w:sz w:val="22"/>
          <w:szCs w:val="22"/>
        </w:rPr>
        <w:tab/>
        <w:t>Adapun rasio periode pengumpulan piutang (</w:t>
      </w:r>
      <w:r w:rsidRPr="0055114E">
        <w:rPr>
          <w:rFonts w:eastAsiaTheme="minorHAnsi"/>
          <w:i/>
          <w:sz w:val="22"/>
          <w:szCs w:val="22"/>
        </w:rPr>
        <w:t>Average Collection Period</w:t>
      </w:r>
      <w:r w:rsidRPr="0055114E">
        <w:rPr>
          <w:rFonts w:eastAsiaTheme="minorHAnsi"/>
          <w:sz w:val="22"/>
          <w:szCs w:val="22"/>
        </w:rPr>
        <w:t>) perusahaan pada tahun 2012 sampai dengan 2014 yaitu sebagai berikut :</w:t>
      </w:r>
    </w:p>
    <w:p w:rsidR="0055114E" w:rsidRPr="0055114E" w:rsidRDefault="0055114E" w:rsidP="0055114E">
      <w:pPr>
        <w:spacing w:after="200"/>
        <w:ind w:left="1080"/>
        <w:contextualSpacing/>
        <w:jc w:val="both"/>
        <w:rPr>
          <w:rFonts w:eastAsiaTheme="minorEastAsia"/>
          <w:sz w:val="22"/>
          <w:szCs w:val="22"/>
        </w:rPr>
      </w:pPr>
      <w:r w:rsidRPr="0055114E">
        <w:rPr>
          <w:rFonts w:eastAsiaTheme="minorEastAsia"/>
          <w:i/>
          <w:sz w:val="22"/>
          <w:szCs w:val="22"/>
        </w:rPr>
        <w:t>Days Of Receivable</w:t>
      </w:r>
      <w:r w:rsidRPr="0055114E">
        <w:rPr>
          <w:rFonts w:eastAsiaTheme="minorEastAsia"/>
          <w:sz w:val="22"/>
          <w:szCs w:val="22"/>
        </w:rPr>
        <w:t xml:space="preserve"> = </w:t>
      </w:r>
      <m:oMath>
        <m:f>
          <m:fPr>
            <m:ctrlPr>
              <w:rPr>
                <w:rFonts w:ascii="Cambria Math" w:eastAsiaTheme="minorHAnsi" w:hAnsi="Cambria Math"/>
                <w:i/>
                <w:sz w:val="22"/>
                <w:szCs w:val="22"/>
              </w:rPr>
            </m:ctrlPr>
          </m:fPr>
          <m:num>
            <m:r>
              <w:rPr>
                <w:rFonts w:ascii="Cambria Math" w:eastAsiaTheme="minorHAnsi" w:hAnsi="Cambria Math"/>
                <w:sz w:val="22"/>
                <w:szCs w:val="22"/>
              </w:rPr>
              <m:t>Piutang rata - rata x 360</m:t>
            </m:r>
          </m:num>
          <m:den>
            <m:r>
              <w:rPr>
                <w:rFonts w:ascii="Cambria Math" w:eastAsiaTheme="minorHAnsi" w:hAnsi="Cambria Math"/>
                <w:sz w:val="22"/>
                <w:szCs w:val="22"/>
              </w:rPr>
              <m:t>Penjualan Kredit</m:t>
            </m:r>
          </m:den>
        </m:f>
      </m:oMath>
    </w:p>
    <w:p w:rsidR="0055114E" w:rsidRPr="0055114E" w:rsidRDefault="0055114E" w:rsidP="0055114E">
      <w:pPr>
        <w:numPr>
          <w:ilvl w:val="0"/>
          <w:numId w:val="23"/>
        </w:numPr>
        <w:tabs>
          <w:tab w:val="left" w:pos="567"/>
        </w:tabs>
        <w:spacing w:after="200"/>
        <w:contextualSpacing/>
        <w:jc w:val="both"/>
        <w:rPr>
          <w:rFonts w:eastAsiaTheme="minorHAnsi"/>
          <w:sz w:val="22"/>
          <w:szCs w:val="22"/>
        </w:rPr>
      </w:pPr>
      <w:r w:rsidRPr="0055114E">
        <w:rPr>
          <w:rFonts w:eastAsiaTheme="minorHAnsi"/>
          <w:i/>
          <w:sz w:val="22"/>
          <w:szCs w:val="22"/>
        </w:rPr>
        <w:t>Average Collection Period</w:t>
      </w:r>
      <w:r w:rsidRPr="0055114E">
        <w:rPr>
          <w:rFonts w:eastAsiaTheme="minorHAnsi"/>
          <w:sz w:val="22"/>
          <w:szCs w:val="22"/>
        </w:rPr>
        <w:t xml:space="preserve"> (2012)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8.996.067.447 x 360</m:t>
            </m:r>
          </m:num>
          <m:den>
            <m:r>
              <m:rPr>
                <m:sty m:val="p"/>
              </m:rPr>
              <w:rPr>
                <w:rFonts w:ascii="Cambria Math" w:eastAsiaTheme="minorHAnsi" w:hAnsi="Cambria Math"/>
                <w:sz w:val="16"/>
                <w:szCs w:val="16"/>
              </w:rPr>
              <m:t>37.020.403.848</m:t>
            </m:r>
          </m:den>
        </m:f>
      </m:oMath>
      <w:r w:rsidRPr="0055114E">
        <w:rPr>
          <w:rFonts w:eastAsiaTheme="minorEastAsia"/>
          <w:sz w:val="22"/>
          <w:szCs w:val="22"/>
        </w:rPr>
        <w:t xml:space="preserve"> = 85 hari</w:t>
      </w:r>
    </w:p>
    <w:p w:rsidR="0055114E" w:rsidRPr="0055114E" w:rsidRDefault="0055114E" w:rsidP="0055114E">
      <w:pPr>
        <w:numPr>
          <w:ilvl w:val="0"/>
          <w:numId w:val="23"/>
        </w:numPr>
        <w:tabs>
          <w:tab w:val="left" w:pos="567"/>
        </w:tabs>
        <w:spacing w:after="200"/>
        <w:contextualSpacing/>
        <w:jc w:val="both"/>
        <w:rPr>
          <w:rFonts w:eastAsiaTheme="minorHAnsi"/>
          <w:sz w:val="22"/>
          <w:szCs w:val="22"/>
        </w:rPr>
      </w:pPr>
      <w:r w:rsidRPr="0055114E">
        <w:rPr>
          <w:rFonts w:eastAsiaTheme="minorHAnsi"/>
          <w:i/>
          <w:sz w:val="22"/>
          <w:szCs w:val="22"/>
        </w:rPr>
        <w:t>Average Collection Period</w:t>
      </w:r>
      <w:r w:rsidRPr="0055114E">
        <w:rPr>
          <w:rFonts w:eastAsiaTheme="minorHAnsi"/>
          <w:sz w:val="22"/>
          <w:szCs w:val="22"/>
        </w:rPr>
        <w:t xml:space="preserve"> (2013)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-378.869.169 x 360</m:t>
            </m:r>
          </m:num>
          <m:den>
            <m:r>
              <m:rPr>
                <m:sty m:val="p"/>
              </m:rPr>
              <w:rPr>
                <w:rFonts w:ascii="Cambria Math" w:eastAsiaTheme="minorHAnsi" w:hAnsi="Cambria Math"/>
                <w:sz w:val="16"/>
                <w:szCs w:val="16"/>
              </w:rPr>
              <m:t>37.351.329.982</m:t>
            </m:r>
          </m:den>
        </m:f>
      </m:oMath>
      <w:r w:rsidRPr="0055114E">
        <w:rPr>
          <w:rFonts w:eastAsiaTheme="minorEastAsia"/>
          <w:sz w:val="22"/>
          <w:szCs w:val="22"/>
        </w:rPr>
        <w:t xml:space="preserve"> = - 4 hari</w:t>
      </w:r>
    </w:p>
    <w:p w:rsidR="0055114E" w:rsidRPr="0055114E" w:rsidRDefault="0055114E" w:rsidP="0055114E">
      <w:pPr>
        <w:numPr>
          <w:ilvl w:val="0"/>
          <w:numId w:val="23"/>
        </w:numPr>
        <w:tabs>
          <w:tab w:val="left" w:pos="567"/>
        </w:tabs>
        <w:spacing w:after="200"/>
        <w:contextualSpacing/>
        <w:jc w:val="both"/>
        <w:rPr>
          <w:rFonts w:eastAsiaTheme="minorHAnsi"/>
          <w:sz w:val="22"/>
          <w:szCs w:val="22"/>
        </w:rPr>
      </w:pPr>
      <w:r w:rsidRPr="0055114E">
        <w:rPr>
          <w:rFonts w:eastAsiaTheme="minorHAnsi"/>
          <w:i/>
          <w:sz w:val="22"/>
          <w:szCs w:val="22"/>
        </w:rPr>
        <w:t>Average Collection Period</w:t>
      </w:r>
      <w:r w:rsidRPr="0055114E">
        <w:rPr>
          <w:rFonts w:eastAsiaTheme="minorHAnsi"/>
          <w:sz w:val="22"/>
          <w:szCs w:val="22"/>
        </w:rPr>
        <w:t xml:space="preserve"> (2014)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4.663.780.840 x 360</m:t>
            </m:r>
          </m:num>
          <m:den>
            <m:r>
              <m:rPr>
                <m:sty m:val="p"/>
              </m:rPr>
              <w:rPr>
                <w:rFonts w:ascii="Cambria Math" w:eastAsiaTheme="minorHAnsi" w:hAnsi="Cambria Math"/>
                <w:sz w:val="16"/>
                <w:szCs w:val="16"/>
              </w:rPr>
              <m:t>46.183.889.977</m:t>
            </m:r>
          </m:den>
        </m:f>
      </m:oMath>
      <w:r w:rsidRPr="0055114E">
        <w:rPr>
          <w:rFonts w:eastAsiaTheme="minorEastAsia"/>
          <w:sz w:val="22"/>
          <w:szCs w:val="22"/>
        </w:rPr>
        <w:t xml:space="preserve"> = 36 hari</w:t>
      </w:r>
    </w:p>
    <w:p w:rsidR="0055114E" w:rsidRPr="0055114E" w:rsidRDefault="0055114E" w:rsidP="0055114E">
      <w:pPr>
        <w:tabs>
          <w:tab w:val="left" w:pos="567"/>
        </w:tabs>
        <w:jc w:val="both"/>
        <w:rPr>
          <w:rFonts w:eastAsiaTheme="minorHAnsi"/>
          <w:sz w:val="22"/>
          <w:szCs w:val="22"/>
        </w:rPr>
      </w:pPr>
      <w:r w:rsidRPr="0055114E">
        <w:rPr>
          <w:rFonts w:eastAsiaTheme="minorHAnsi"/>
          <w:sz w:val="22"/>
          <w:szCs w:val="22"/>
        </w:rPr>
        <w:tab/>
        <w:t>Adapun rasio perputaran aktiva tetap (</w:t>
      </w:r>
      <w:r w:rsidRPr="0055114E">
        <w:rPr>
          <w:rFonts w:eastAsiaTheme="minorHAnsi"/>
          <w:i/>
          <w:sz w:val="22"/>
          <w:szCs w:val="22"/>
        </w:rPr>
        <w:t>Fixed Assets Turnover</w:t>
      </w:r>
      <w:r w:rsidRPr="0055114E">
        <w:rPr>
          <w:rFonts w:eastAsiaTheme="minorHAnsi"/>
          <w:sz w:val="22"/>
          <w:szCs w:val="22"/>
        </w:rPr>
        <w:t>) perusahaan pada tahun 2012 sampai dengan 2014 yaitu sebagai berikut :</w:t>
      </w:r>
    </w:p>
    <w:p w:rsidR="0055114E" w:rsidRPr="0055114E" w:rsidRDefault="0055114E" w:rsidP="0055114E">
      <w:pPr>
        <w:spacing w:after="200"/>
        <w:ind w:firstLine="360"/>
        <w:jc w:val="both"/>
        <w:rPr>
          <w:rFonts w:eastAsiaTheme="minorEastAsia"/>
          <w:sz w:val="22"/>
          <w:szCs w:val="22"/>
        </w:rPr>
      </w:pPr>
      <w:r w:rsidRPr="0055114E">
        <w:rPr>
          <w:rFonts w:eastAsiaTheme="minorEastAsia"/>
          <w:i/>
          <w:sz w:val="22"/>
          <w:szCs w:val="22"/>
        </w:rPr>
        <w:t xml:space="preserve">Fixed Asset Turn Over </w:t>
      </w:r>
      <w:r w:rsidRPr="0055114E">
        <w:rPr>
          <w:rFonts w:eastAsiaTheme="minorEastAsia"/>
          <w:sz w:val="22"/>
          <w:szCs w:val="22"/>
        </w:rPr>
        <w:t xml:space="preserve">= </w:t>
      </w:r>
      <m:oMath>
        <m:f>
          <m:fPr>
            <m:ctrlPr>
              <w:rPr>
                <w:rFonts w:ascii="Cambria Math" w:eastAsiaTheme="minorEastAsia" w:hAnsi="Cambria Math"/>
                <w:i/>
                <w:sz w:val="22"/>
                <w:szCs w:val="22"/>
              </w:rPr>
            </m:ctrlPr>
          </m:fPr>
          <m:num>
            <m:r>
              <w:rPr>
                <w:rFonts w:ascii="Cambria Math" w:eastAsiaTheme="minorHAnsi" w:hAnsi="Cambria Math"/>
                <w:sz w:val="22"/>
                <w:szCs w:val="22"/>
              </w:rPr>
              <m:t>Penjualan (sales)</m:t>
            </m:r>
          </m:num>
          <m:den>
            <m:r>
              <w:rPr>
                <w:rFonts w:ascii="Cambria Math" w:eastAsiaTheme="minorHAnsi" w:hAnsi="Cambria Math"/>
                <w:sz w:val="22"/>
                <w:szCs w:val="22"/>
              </w:rPr>
              <m:t>Total Aktiva Tetap (total fixed assets)</m:t>
            </m:r>
          </m:den>
        </m:f>
      </m:oMath>
    </w:p>
    <w:p w:rsidR="0055114E" w:rsidRPr="0055114E" w:rsidRDefault="0055114E" w:rsidP="0055114E">
      <w:pPr>
        <w:numPr>
          <w:ilvl w:val="0"/>
          <w:numId w:val="24"/>
        </w:numPr>
        <w:tabs>
          <w:tab w:val="left" w:pos="567"/>
        </w:tabs>
        <w:spacing w:after="200"/>
        <w:contextualSpacing/>
        <w:jc w:val="both"/>
        <w:rPr>
          <w:rFonts w:eastAsiaTheme="minorHAnsi"/>
          <w:sz w:val="22"/>
          <w:szCs w:val="22"/>
        </w:rPr>
      </w:pPr>
      <w:r w:rsidRPr="0055114E">
        <w:rPr>
          <w:rFonts w:eastAsiaTheme="minorHAnsi"/>
          <w:i/>
          <w:sz w:val="22"/>
          <w:szCs w:val="22"/>
        </w:rPr>
        <w:t>Fixed Assets Turnover</w:t>
      </w:r>
      <w:r w:rsidRPr="0055114E">
        <w:rPr>
          <w:rFonts w:eastAsiaTheme="minorHAnsi"/>
          <w:sz w:val="22"/>
          <w:szCs w:val="22"/>
        </w:rPr>
        <w:t xml:space="preserve"> (2012)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37.020.403.848</m:t>
            </m:r>
          </m:num>
          <m:den>
            <m:r>
              <m:rPr>
                <m:sty m:val="p"/>
              </m:rPr>
              <w:rPr>
                <w:rFonts w:ascii="Cambria Math" w:eastAsiaTheme="minorHAnsi" w:hAnsi="Cambria Math"/>
                <w:sz w:val="16"/>
                <w:szCs w:val="16"/>
              </w:rPr>
              <m:t>9.391.606.061</m:t>
            </m:r>
          </m:den>
        </m:f>
      </m:oMath>
      <w:r w:rsidRPr="0055114E">
        <w:rPr>
          <w:rFonts w:eastAsiaTheme="minorEastAsia"/>
          <w:sz w:val="22"/>
          <w:szCs w:val="22"/>
        </w:rPr>
        <w:t>= 3,94 kali</w:t>
      </w:r>
    </w:p>
    <w:p w:rsidR="0055114E" w:rsidRPr="0055114E" w:rsidRDefault="0055114E" w:rsidP="0055114E">
      <w:pPr>
        <w:numPr>
          <w:ilvl w:val="0"/>
          <w:numId w:val="24"/>
        </w:numPr>
        <w:tabs>
          <w:tab w:val="left" w:pos="567"/>
        </w:tabs>
        <w:spacing w:after="200"/>
        <w:contextualSpacing/>
        <w:jc w:val="both"/>
        <w:rPr>
          <w:rFonts w:eastAsiaTheme="minorHAnsi"/>
          <w:sz w:val="22"/>
          <w:szCs w:val="22"/>
        </w:rPr>
      </w:pPr>
      <w:r w:rsidRPr="0055114E">
        <w:rPr>
          <w:rFonts w:eastAsiaTheme="minorHAnsi"/>
          <w:i/>
          <w:sz w:val="22"/>
          <w:szCs w:val="22"/>
        </w:rPr>
        <w:t>Fixed Assets Turnover</w:t>
      </w:r>
      <w:r w:rsidRPr="0055114E">
        <w:rPr>
          <w:rFonts w:eastAsiaTheme="minorHAnsi"/>
          <w:sz w:val="22"/>
          <w:szCs w:val="22"/>
        </w:rPr>
        <w:t xml:space="preserve"> (2013)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37.351.329.982</m:t>
            </m:r>
          </m:num>
          <m:den>
            <m:r>
              <m:rPr>
                <m:sty m:val="p"/>
              </m:rPr>
              <w:rPr>
                <w:rFonts w:ascii="Cambria Math" w:eastAsiaTheme="minorHAnsi" w:hAnsi="Cambria Math"/>
                <w:sz w:val="16"/>
                <w:szCs w:val="16"/>
              </w:rPr>
              <m:t>9.650.806.284</m:t>
            </m:r>
          </m:den>
        </m:f>
      </m:oMath>
      <w:r w:rsidRPr="0055114E">
        <w:rPr>
          <w:rFonts w:eastAsiaTheme="minorEastAsia"/>
          <w:sz w:val="22"/>
          <w:szCs w:val="22"/>
        </w:rPr>
        <w:t xml:space="preserve"> = 3,87 kali</w:t>
      </w:r>
    </w:p>
    <w:p w:rsidR="0055114E" w:rsidRPr="0055114E" w:rsidRDefault="0055114E" w:rsidP="0055114E">
      <w:pPr>
        <w:numPr>
          <w:ilvl w:val="0"/>
          <w:numId w:val="24"/>
        </w:numPr>
        <w:tabs>
          <w:tab w:val="left" w:pos="567"/>
        </w:tabs>
        <w:spacing w:after="200"/>
        <w:contextualSpacing/>
        <w:jc w:val="both"/>
        <w:rPr>
          <w:rFonts w:eastAsiaTheme="minorHAnsi"/>
          <w:sz w:val="22"/>
          <w:szCs w:val="22"/>
        </w:rPr>
      </w:pPr>
      <w:r w:rsidRPr="0055114E">
        <w:rPr>
          <w:rFonts w:eastAsiaTheme="minorHAnsi"/>
          <w:i/>
          <w:sz w:val="22"/>
          <w:szCs w:val="22"/>
        </w:rPr>
        <w:t>Fixed Assets Turnover</w:t>
      </w:r>
      <w:r w:rsidRPr="0055114E">
        <w:rPr>
          <w:rFonts w:eastAsiaTheme="minorHAnsi"/>
          <w:sz w:val="22"/>
          <w:szCs w:val="22"/>
        </w:rPr>
        <w:t xml:space="preserve"> (2014)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46.183.889.977</m:t>
            </m:r>
          </m:num>
          <m:den>
            <m:r>
              <m:rPr>
                <m:sty m:val="p"/>
              </m:rPr>
              <w:rPr>
                <w:rFonts w:ascii="Cambria Math" w:eastAsiaTheme="minorHAnsi" w:hAnsi="Cambria Math"/>
                <w:sz w:val="16"/>
                <w:szCs w:val="16"/>
              </w:rPr>
              <m:t>8.000.349.268</m:t>
            </m:r>
          </m:den>
        </m:f>
      </m:oMath>
      <w:r w:rsidRPr="0055114E">
        <w:rPr>
          <w:rFonts w:eastAsiaTheme="minorEastAsia"/>
          <w:sz w:val="22"/>
          <w:szCs w:val="22"/>
        </w:rPr>
        <w:t xml:space="preserve"> = 5,77 kali</w:t>
      </w:r>
    </w:p>
    <w:p w:rsidR="0055114E" w:rsidRPr="0055114E" w:rsidRDefault="0055114E" w:rsidP="0055114E">
      <w:pPr>
        <w:tabs>
          <w:tab w:val="left" w:pos="567"/>
        </w:tabs>
        <w:jc w:val="both"/>
        <w:rPr>
          <w:rFonts w:eastAsiaTheme="minorHAnsi"/>
          <w:sz w:val="22"/>
          <w:szCs w:val="22"/>
        </w:rPr>
      </w:pPr>
      <w:r w:rsidRPr="0055114E">
        <w:rPr>
          <w:rFonts w:eastAsiaTheme="minorHAnsi"/>
          <w:sz w:val="22"/>
          <w:szCs w:val="22"/>
        </w:rPr>
        <w:tab/>
        <w:t>Adapun rasio perputaran total aktiva (</w:t>
      </w:r>
      <w:r w:rsidRPr="0055114E">
        <w:rPr>
          <w:rFonts w:eastAsiaTheme="minorHAnsi"/>
          <w:i/>
          <w:sz w:val="22"/>
          <w:szCs w:val="22"/>
        </w:rPr>
        <w:t>Total Assets Turnover</w:t>
      </w:r>
      <w:r w:rsidRPr="0055114E">
        <w:rPr>
          <w:rFonts w:eastAsiaTheme="minorHAnsi"/>
          <w:sz w:val="22"/>
          <w:szCs w:val="22"/>
        </w:rPr>
        <w:t>) perusahaan pada tahun 2012 sampai dengan 2014 yaitu sebagai berikut :</w:t>
      </w:r>
    </w:p>
    <w:p w:rsidR="0055114E" w:rsidRPr="0055114E" w:rsidRDefault="0055114E" w:rsidP="0055114E">
      <w:pPr>
        <w:spacing w:after="200"/>
        <w:ind w:firstLine="360"/>
        <w:jc w:val="both"/>
        <w:rPr>
          <w:rFonts w:eastAsiaTheme="minorEastAsia"/>
          <w:sz w:val="22"/>
          <w:szCs w:val="22"/>
        </w:rPr>
      </w:pPr>
      <w:r w:rsidRPr="0055114E">
        <w:rPr>
          <w:rFonts w:eastAsiaTheme="minorEastAsia"/>
          <w:i/>
          <w:sz w:val="22"/>
          <w:szCs w:val="22"/>
        </w:rPr>
        <w:lastRenderedPageBreak/>
        <w:t>Total assets turn over</w:t>
      </w:r>
      <w:r w:rsidRPr="0055114E">
        <w:rPr>
          <w:rFonts w:eastAsiaTheme="minorEastAsia"/>
          <w:sz w:val="22"/>
          <w:szCs w:val="22"/>
        </w:rPr>
        <w:t xml:space="preserve"> = </w:t>
      </w:r>
      <m:oMath>
        <m:f>
          <m:fPr>
            <m:ctrlPr>
              <w:rPr>
                <w:rFonts w:ascii="Cambria Math" w:eastAsiaTheme="minorEastAsia" w:hAnsi="Cambria Math"/>
                <w:i/>
                <w:sz w:val="22"/>
                <w:szCs w:val="22"/>
              </w:rPr>
            </m:ctrlPr>
          </m:fPr>
          <m:num>
            <m:r>
              <w:rPr>
                <w:rFonts w:ascii="Cambria Math" w:eastAsiaTheme="minorHAnsi" w:hAnsi="Cambria Math"/>
                <w:sz w:val="22"/>
                <w:szCs w:val="22"/>
              </w:rPr>
              <m:t>Penjualan (sales)</m:t>
            </m:r>
          </m:num>
          <m:den>
            <m:r>
              <w:rPr>
                <w:rFonts w:ascii="Cambria Math" w:eastAsiaTheme="minorHAnsi" w:hAnsi="Cambria Math"/>
                <w:sz w:val="22"/>
                <w:szCs w:val="22"/>
              </w:rPr>
              <m:t>Total Aktiva (total assets)</m:t>
            </m:r>
          </m:den>
        </m:f>
      </m:oMath>
    </w:p>
    <w:p w:rsidR="0055114E" w:rsidRPr="0055114E" w:rsidRDefault="0055114E" w:rsidP="0055114E">
      <w:pPr>
        <w:numPr>
          <w:ilvl w:val="0"/>
          <w:numId w:val="25"/>
        </w:numPr>
        <w:tabs>
          <w:tab w:val="left" w:pos="567"/>
        </w:tabs>
        <w:spacing w:after="200"/>
        <w:contextualSpacing/>
        <w:jc w:val="both"/>
        <w:rPr>
          <w:rFonts w:eastAsiaTheme="minorHAnsi"/>
          <w:sz w:val="22"/>
          <w:szCs w:val="22"/>
        </w:rPr>
      </w:pPr>
      <w:r w:rsidRPr="0055114E">
        <w:rPr>
          <w:rFonts w:eastAsiaTheme="minorHAnsi"/>
          <w:i/>
          <w:sz w:val="22"/>
          <w:szCs w:val="22"/>
        </w:rPr>
        <w:t>Total Assets Turnover</w:t>
      </w:r>
      <w:r w:rsidRPr="0055114E">
        <w:rPr>
          <w:rFonts w:eastAsiaTheme="minorHAnsi"/>
          <w:sz w:val="22"/>
          <w:szCs w:val="22"/>
        </w:rPr>
        <w:t xml:space="preserve"> (2012)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37.020.403.848</m:t>
            </m:r>
          </m:num>
          <m:den>
            <m:r>
              <m:rPr>
                <m:sty m:val="p"/>
              </m:rPr>
              <w:rPr>
                <w:rFonts w:ascii="Cambria Math" w:eastAsiaTheme="minorHAnsi" w:hAnsi="Cambria Math"/>
                <w:sz w:val="16"/>
                <w:szCs w:val="16"/>
              </w:rPr>
              <m:t>20.488.055.047</m:t>
            </m:r>
          </m:den>
        </m:f>
      </m:oMath>
      <w:r w:rsidRPr="0055114E">
        <w:rPr>
          <w:rFonts w:eastAsiaTheme="minorEastAsia"/>
          <w:sz w:val="22"/>
          <w:szCs w:val="22"/>
        </w:rPr>
        <w:t>= 1,80 kali</w:t>
      </w:r>
    </w:p>
    <w:p w:rsidR="0055114E" w:rsidRPr="0055114E" w:rsidRDefault="0055114E" w:rsidP="0055114E">
      <w:pPr>
        <w:numPr>
          <w:ilvl w:val="0"/>
          <w:numId w:val="25"/>
        </w:numPr>
        <w:tabs>
          <w:tab w:val="left" w:pos="567"/>
        </w:tabs>
        <w:spacing w:after="200"/>
        <w:contextualSpacing/>
        <w:jc w:val="both"/>
        <w:rPr>
          <w:rFonts w:eastAsiaTheme="minorHAnsi"/>
          <w:sz w:val="22"/>
          <w:szCs w:val="22"/>
        </w:rPr>
      </w:pPr>
      <w:r w:rsidRPr="0055114E">
        <w:rPr>
          <w:rFonts w:eastAsiaTheme="minorHAnsi"/>
          <w:i/>
          <w:sz w:val="22"/>
          <w:szCs w:val="22"/>
        </w:rPr>
        <w:t>Total Assets Turnover</w:t>
      </w:r>
      <w:r w:rsidRPr="0055114E">
        <w:rPr>
          <w:rFonts w:eastAsiaTheme="minorHAnsi"/>
          <w:sz w:val="22"/>
          <w:szCs w:val="22"/>
        </w:rPr>
        <w:t xml:space="preserve"> (2013)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37.351.329.982</m:t>
            </m:r>
          </m:num>
          <m:den>
            <m:r>
              <m:rPr>
                <m:sty m:val="p"/>
              </m:rPr>
              <w:rPr>
                <w:rFonts w:ascii="Cambria Math" w:eastAsiaTheme="minorHAnsi" w:hAnsi="Cambria Math"/>
                <w:sz w:val="16"/>
                <w:szCs w:val="16"/>
              </w:rPr>
              <m:t>12.726.471.794</m:t>
            </m:r>
          </m:den>
        </m:f>
      </m:oMath>
      <w:r w:rsidRPr="0055114E">
        <w:rPr>
          <w:rFonts w:eastAsiaTheme="minorEastAsia"/>
          <w:sz w:val="22"/>
          <w:szCs w:val="22"/>
        </w:rPr>
        <w:t xml:space="preserve"> = 2,93 kali</w:t>
      </w:r>
    </w:p>
    <w:p w:rsidR="0055114E" w:rsidRPr="0055114E" w:rsidRDefault="0055114E" w:rsidP="0055114E">
      <w:pPr>
        <w:numPr>
          <w:ilvl w:val="0"/>
          <w:numId w:val="25"/>
        </w:numPr>
        <w:tabs>
          <w:tab w:val="left" w:pos="567"/>
        </w:tabs>
        <w:spacing w:after="200"/>
        <w:contextualSpacing/>
        <w:jc w:val="both"/>
        <w:rPr>
          <w:rFonts w:eastAsiaTheme="minorHAnsi"/>
          <w:sz w:val="22"/>
          <w:szCs w:val="22"/>
        </w:rPr>
      </w:pPr>
      <w:r w:rsidRPr="0055114E">
        <w:rPr>
          <w:rFonts w:eastAsiaTheme="minorHAnsi"/>
          <w:i/>
          <w:sz w:val="22"/>
          <w:szCs w:val="22"/>
        </w:rPr>
        <w:t>Total Assets Turnover</w:t>
      </w:r>
      <w:r w:rsidRPr="0055114E">
        <w:rPr>
          <w:rFonts w:eastAsiaTheme="minorHAnsi"/>
          <w:sz w:val="22"/>
          <w:szCs w:val="22"/>
        </w:rPr>
        <w:t xml:space="preserve"> (2014)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46.183.889.977</m:t>
            </m:r>
          </m:num>
          <m:den>
            <m:r>
              <m:rPr>
                <m:sty m:val="p"/>
              </m:rPr>
              <w:rPr>
                <w:rFonts w:ascii="Cambria Math" w:eastAsiaTheme="minorHAnsi" w:hAnsi="Cambria Math"/>
                <w:sz w:val="16"/>
                <w:szCs w:val="16"/>
              </w:rPr>
              <m:t>14.717.026.441</m:t>
            </m:r>
          </m:den>
        </m:f>
      </m:oMath>
      <w:r w:rsidRPr="0055114E">
        <w:rPr>
          <w:rFonts w:eastAsiaTheme="minorEastAsia"/>
          <w:sz w:val="22"/>
          <w:szCs w:val="22"/>
        </w:rPr>
        <w:t xml:space="preserve"> = 3,13 kali</w:t>
      </w:r>
    </w:p>
    <w:p w:rsidR="0055114E" w:rsidRPr="0055114E" w:rsidRDefault="0055114E" w:rsidP="0055114E">
      <w:pPr>
        <w:tabs>
          <w:tab w:val="left" w:pos="1134"/>
        </w:tabs>
        <w:jc w:val="both"/>
        <w:rPr>
          <w:rFonts w:eastAsiaTheme="minorHAnsi"/>
          <w:b/>
          <w:sz w:val="22"/>
          <w:szCs w:val="22"/>
        </w:rPr>
      </w:pPr>
      <w:r w:rsidRPr="0055114E">
        <w:rPr>
          <w:rFonts w:eastAsiaTheme="minorHAnsi"/>
          <w:b/>
          <w:sz w:val="22"/>
          <w:szCs w:val="22"/>
        </w:rPr>
        <w:t>4.</w:t>
      </w:r>
      <w:r>
        <w:rPr>
          <w:rFonts w:eastAsiaTheme="minorHAnsi"/>
          <w:b/>
          <w:sz w:val="22"/>
          <w:szCs w:val="22"/>
        </w:rPr>
        <w:t>1</w:t>
      </w:r>
      <w:r w:rsidRPr="0055114E">
        <w:rPr>
          <w:rFonts w:eastAsiaTheme="minorHAnsi"/>
          <w:b/>
          <w:sz w:val="22"/>
          <w:szCs w:val="22"/>
        </w:rPr>
        <w:t>.1.3 Rasio Financial Leverage</w:t>
      </w:r>
    </w:p>
    <w:p w:rsidR="0055114E" w:rsidRPr="0055114E" w:rsidRDefault="0055114E" w:rsidP="0055114E">
      <w:pPr>
        <w:tabs>
          <w:tab w:val="left" w:pos="567"/>
        </w:tabs>
        <w:jc w:val="both"/>
        <w:rPr>
          <w:rFonts w:eastAsiaTheme="minorHAnsi"/>
          <w:sz w:val="22"/>
          <w:szCs w:val="22"/>
        </w:rPr>
      </w:pPr>
      <w:r w:rsidRPr="0055114E">
        <w:rPr>
          <w:rFonts w:eastAsiaTheme="minorHAnsi"/>
          <w:sz w:val="22"/>
          <w:szCs w:val="22"/>
        </w:rPr>
        <w:tab/>
        <w:t xml:space="preserve">Adapun </w:t>
      </w:r>
      <w:r w:rsidRPr="0055114E">
        <w:rPr>
          <w:rFonts w:eastAsiaTheme="minorHAnsi"/>
          <w:i/>
          <w:sz w:val="22"/>
          <w:szCs w:val="22"/>
        </w:rPr>
        <w:t>Debt Ratio</w:t>
      </w:r>
      <w:r w:rsidRPr="0055114E">
        <w:rPr>
          <w:rFonts w:eastAsiaTheme="minorHAnsi"/>
          <w:sz w:val="22"/>
          <w:szCs w:val="22"/>
        </w:rPr>
        <w:t xml:space="preserve"> perusahaan pada tahun 2012 sampai dengan 2014 yaitu sebagai berikut :</w:t>
      </w:r>
      <w:r w:rsidRPr="0055114E">
        <w:rPr>
          <w:rFonts w:eastAsiaTheme="minorHAnsi"/>
          <w:sz w:val="22"/>
          <w:szCs w:val="22"/>
        </w:rPr>
        <w:tab/>
      </w:r>
    </w:p>
    <w:p w:rsidR="0055114E" w:rsidRPr="0055114E" w:rsidRDefault="0055114E" w:rsidP="0055114E">
      <w:pPr>
        <w:tabs>
          <w:tab w:val="left" w:pos="567"/>
        </w:tabs>
        <w:jc w:val="both"/>
        <w:rPr>
          <w:rFonts w:eastAsiaTheme="minorHAnsi"/>
          <w:sz w:val="22"/>
          <w:szCs w:val="22"/>
        </w:rPr>
      </w:pPr>
      <w:r w:rsidRPr="0055114E">
        <w:rPr>
          <w:rFonts w:eastAsiaTheme="minorEastAsia"/>
          <w:i/>
          <w:sz w:val="22"/>
          <w:szCs w:val="22"/>
        </w:rPr>
        <w:tab/>
        <w:t xml:space="preserve">debt ratio = </w:t>
      </w:r>
      <m:oMath>
        <m:f>
          <m:fPr>
            <m:ctrlPr>
              <w:rPr>
                <w:rFonts w:ascii="Cambria Math" w:eastAsiaTheme="minorHAnsi" w:hAnsi="Cambria Math"/>
                <w:i/>
                <w:sz w:val="22"/>
                <w:szCs w:val="22"/>
              </w:rPr>
            </m:ctrlPr>
          </m:fPr>
          <m:num>
            <m:r>
              <w:rPr>
                <w:rFonts w:ascii="Cambria Math" w:eastAsiaTheme="minorHAnsi" w:hAnsi="Cambria Math"/>
                <w:sz w:val="22"/>
                <w:szCs w:val="22"/>
              </w:rPr>
              <m:t xml:space="preserve">Total debt </m:t>
            </m:r>
          </m:num>
          <m:den>
            <m:r>
              <w:rPr>
                <w:rFonts w:ascii="Cambria Math" w:eastAsiaTheme="minorHAnsi" w:hAnsi="Cambria Math"/>
                <w:sz w:val="22"/>
                <w:szCs w:val="22"/>
              </w:rPr>
              <m:t>Total assets</m:t>
            </m:r>
          </m:den>
        </m:f>
      </m:oMath>
    </w:p>
    <w:p w:rsidR="0055114E" w:rsidRPr="0055114E" w:rsidRDefault="0055114E" w:rsidP="0055114E">
      <w:pPr>
        <w:numPr>
          <w:ilvl w:val="0"/>
          <w:numId w:val="26"/>
        </w:numPr>
        <w:tabs>
          <w:tab w:val="left" w:pos="567"/>
        </w:tabs>
        <w:spacing w:after="200"/>
        <w:contextualSpacing/>
        <w:jc w:val="both"/>
        <w:rPr>
          <w:rFonts w:eastAsiaTheme="minorHAnsi"/>
          <w:sz w:val="22"/>
          <w:szCs w:val="22"/>
        </w:rPr>
      </w:pPr>
      <w:r w:rsidRPr="0055114E">
        <w:rPr>
          <w:rFonts w:eastAsiaTheme="minorHAnsi"/>
          <w:i/>
          <w:sz w:val="22"/>
          <w:szCs w:val="22"/>
        </w:rPr>
        <w:t>Debt Ratio</w:t>
      </w:r>
      <w:r w:rsidRPr="0055114E">
        <w:rPr>
          <w:rFonts w:eastAsiaTheme="minorHAnsi"/>
          <w:sz w:val="22"/>
          <w:szCs w:val="22"/>
        </w:rPr>
        <w:t xml:space="preserve"> (2012)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21.235.609.137</m:t>
            </m:r>
          </m:num>
          <m:den>
            <m:r>
              <m:rPr>
                <m:sty m:val="p"/>
              </m:rPr>
              <w:rPr>
                <w:rFonts w:ascii="Cambria Math" w:eastAsiaTheme="minorHAnsi" w:hAnsi="Cambria Math"/>
                <w:sz w:val="16"/>
                <w:szCs w:val="16"/>
              </w:rPr>
              <m:t>20.488.055.047</m:t>
            </m:r>
          </m:den>
        </m:f>
      </m:oMath>
      <w:r w:rsidRPr="0055114E">
        <w:rPr>
          <w:rFonts w:eastAsiaTheme="minorEastAsia"/>
          <w:sz w:val="22"/>
          <w:szCs w:val="22"/>
        </w:rPr>
        <w:t xml:space="preserve"> = 103,6 %</w:t>
      </w:r>
    </w:p>
    <w:p w:rsidR="0055114E" w:rsidRPr="0055114E" w:rsidRDefault="0055114E" w:rsidP="0055114E">
      <w:pPr>
        <w:numPr>
          <w:ilvl w:val="0"/>
          <w:numId w:val="26"/>
        </w:numPr>
        <w:tabs>
          <w:tab w:val="left" w:pos="567"/>
        </w:tabs>
        <w:spacing w:after="200"/>
        <w:contextualSpacing/>
        <w:jc w:val="both"/>
        <w:rPr>
          <w:rFonts w:eastAsiaTheme="minorHAnsi"/>
          <w:sz w:val="22"/>
          <w:szCs w:val="22"/>
        </w:rPr>
      </w:pPr>
      <w:r w:rsidRPr="0055114E">
        <w:rPr>
          <w:rFonts w:eastAsiaTheme="minorHAnsi"/>
          <w:i/>
          <w:sz w:val="22"/>
          <w:szCs w:val="22"/>
        </w:rPr>
        <w:t>Debt Ratio</w:t>
      </w:r>
      <w:r w:rsidRPr="0055114E">
        <w:rPr>
          <w:rFonts w:eastAsiaTheme="minorHAnsi"/>
          <w:sz w:val="22"/>
          <w:szCs w:val="22"/>
        </w:rPr>
        <w:t xml:space="preserve"> (2013)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25.158.793.580</m:t>
            </m:r>
          </m:num>
          <m:den>
            <m:r>
              <m:rPr>
                <m:sty m:val="p"/>
              </m:rPr>
              <w:rPr>
                <w:rFonts w:ascii="Cambria Math" w:eastAsiaTheme="minorHAnsi" w:hAnsi="Cambria Math"/>
                <w:sz w:val="16"/>
                <w:szCs w:val="16"/>
              </w:rPr>
              <m:t>12.726.471.794</m:t>
            </m:r>
          </m:den>
        </m:f>
      </m:oMath>
      <w:r w:rsidRPr="0055114E">
        <w:rPr>
          <w:rFonts w:eastAsiaTheme="minorEastAsia"/>
          <w:sz w:val="22"/>
          <w:szCs w:val="22"/>
        </w:rPr>
        <w:t xml:space="preserve"> = 197,9 %</w:t>
      </w:r>
    </w:p>
    <w:p w:rsidR="0055114E" w:rsidRPr="0055114E" w:rsidRDefault="0055114E" w:rsidP="0055114E">
      <w:pPr>
        <w:numPr>
          <w:ilvl w:val="0"/>
          <w:numId w:val="26"/>
        </w:numPr>
        <w:tabs>
          <w:tab w:val="left" w:pos="567"/>
        </w:tabs>
        <w:spacing w:after="200"/>
        <w:contextualSpacing/>
        <w:jc w:val="both"/>
        <w:rPr>
          <w:rFonts w:eastAsiaTheme="minorHAnsi"/>
          <w:sz w:val="22"/>
          <w:szCs w:val="22"/>
        </w:rPr>
      </w:pPr>
      <w:r w:rsidRPr="0055114E">
        <w:rPr>
          <w:rFonts w:eastAsiaTheme="minorHAnsi"/>
          <w:i/>
          <w:sz w:val="22"/>
          <w:szCs w:val="22"/>
        </w:rPr>
        <w:t>Debt Ratio</w:t>
      </w:r>
      <w:r w:rsidRPr="0055114E">
        <w:rPr>
          <w:rFonts w:eastAsiaTheme="minorHAnsi"/>
          <w:sz w:val="22"/>
          <w:szCs w:val="22"/>
        </w:rPr>
        <w:t xml:space="preserve"> (2014)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30.072.413.857</m:t>
            </m:r>
          </m:num>
          <m:den>
            <m:r>
              <m:rPr>
                <m:sty m:val="p"/>
              </m:rPr>
              <w:rPr>
                <w:rFonts w:ascii="Cambria Math" w:eastAsiaTheme="minorHAnsi" w:hAnsi="Cambria Math"/>
                <w:sz w:val="16"/>
                <w:szCs w:val="16"/>
              </w:rPr>
              <m:t>14.717.026.441</m:t>
            </m:r>
          </m:den>
        </m:f>
      </m:oMath>
      <w:r w:rsidRPr="0055114E">
        <w:rPr>
          <w:rFonts w:eastAsiaTheme="minorEastAsia"/>
          <w:sz w:val="22"/>
          <w:szCs w:val="22"/>
        </w:rPr>
        <w:t xml:space="preserve"> = 204,3 %</w:t>
      </w:r>
    </w:p>
    <w:p w:rsidR="0055114E" w:rsidRPr="0055114E" w:rsidRDefault="0055114E" w:rsidP="0055114E">
      <w:pPr>
        <w:tabs>
          <w:tab w:val="left" w:pos="567"/>
        </w:tabs>
        <w:jc w:val="both"/>
        <w:rPr>
          <w:rFonts w:eastAsiaTheme="minorHAnsi"/>
          <w:sz w:val="22"/>
          <w:szCs w:val="22"/>
        </w:rPr>
      </w:pPr>
      <w:r w:rsidRPr="0055114E">
        <w:rPr>
          <w:rFonts w:eastAsiaTheme="minorHAnsi"/>
          <w:sz w:val="22"/>
          <w:szCs w:val="22"/>
        </w:rPr>
        <w:tab/>
        <w:t xml:space="preserve">Adapun </w:t>
      </w:r>
      <w:r w:rsidRPr="0055114E">
        <w:rPr>
          <w:rFonts w:eastAsiaTheme="minorHAnsi"/>
          <w:i/>
          <w:sz w:val="22"/>
          <w:szCs w:val="22"/>
        </w:rPr>
        <w:t>Debt to Equity Ratio</w:t>
      </w:r>
      <w:r w:rsidRPr="0055114E">
        <w:rPr>
          <w:rFonts w:eastAsiaTheme="minorHAnsi"/>
          <w:sz w:val="22"/>
          <w:szCs w:val="22"/>
        </w:rPr>
        <w:t xml:space="preserve"> perusahaan pada tahun 2012 sampai dengan 2014 yaitu sebagai berikut :</w:t>
      </w:r>
    </w:p>
    <w:p w:rsidR="0055114E" w:rsidRPr="0055114E" w:rsidRDefault="0055114E" w:rsidP="0055114E">
      <w:pPr>
        <w:spacing w:after="200"/>
        <w:ind w:firstLine="360"/>
        <w:jc w:val="both"/>
        <w:rPr>
          <w:rFonts w:eastAsiaTheme="minorEastAsia"/>
          <w:i/>
          <w:sz w:val="22"/>
          <w:szCs w:val="22"/>
        </w:rPr>
      </w:pPr>
      <w:r w:rsidRPr="0055114E">
        <w:rPr>
          <w:rFonts w:eastAsiaTheme="minorEastAsia"/>
          <w:i/>
          <w:sz w:val="22"/>
          <w:szCs w:val="22"/>
        </w:rPr>
        <w:t xml:space="preserve">debt to equity ratio = </w:t>
      </w:r>
      <m:oMath>
        <m:f>
          <m:fPr>
            <m:ctrlPr>
              <w:rPr>
                <w:rFonts w:ascii="Cambria Math" w:eastAsiaTheme="minorHAnsi" w:hAnsi="Cambria Math"/>
                <w:i/>
                <w:sz w:val="22"/>
                <w:szCs w:val="22"/>
              </w:rPr>
            </m:ctrlPr>
          </m:fPr>
          <m:num>
            <m:r>
              <w:rPr>
                <w:rFonts w:ascii="Cambria Math" w:eastAsiaTheme="minorHAnsi" w:hAnsi="Cambria Math"/>
                <w:sz w:val="22"/>
                <w:szCs w:val="22"/>
              </w:rPr>
              <m:t>Total Utang (debt)</m:t>
            </m:r>
          </m:num>
          <m:den>
            <m:r>
              <w:rPr>
                <w:rFonts w:ascii="Cambria Math" w:eastAsiaTheme="minorHAnsi" w:hAnsi="Cambria Math"/>
                <w:sz w:val="22"/>
                <w:szCs w:val="22"/>
              </w:rPr>
              <m:t>Ekuitas (equity)</m:t>
            </m:r>
          </m:den>
        </m:f>
      </m:oMath>
    </w:p>
    <w:p w:rsidR="0055114E" w:rsidRPr="0055114E" w:rsidRDefault="0055114E" w:rsidP="0055114E">
      <w:pPr>
        <w:numPr>
          <w:ilvl w:val="0"/>
          <w:numId w:val="27"/>
        </w:numPr>
        <w:tabs>
          <w:tab w:val="left" w:pos="567"/>
        </w:tabs>
        <w:spacing w:after="200"/>
        <w:contextualSpacing/>
        <w:jc w:val="both"/>
        <w:rPr>
          <w:rFonts w:eastAsiaTheme="minorHAnsi"/>
          <w:sz w:val="22"/>
          <w:szCs w:val="22"/>
        </w:rPr>
      </w:pPr>
      <w:r w:rsidRPr="0055114E">
        <w:rPr>
          <w:rFonts w:eastAsiaTheme="minorHAnsi"/>
          <w:i/>
          <w:sz w:val="22"/>
          <w:szCs w:val="22"/>
        </w:rPr>
        <w:t>Debt to Equity Ratio</w:t>
      </w:r>
      <w:r w:rsidRPr="0055114E">
        <w:rPr>
          <w:rFonts w:eastAsiaTheme="minorHAnsi"/>
          <w:sz w:val="22"/>
          <w:szCs w:val="22"/>
        </w:rPr>
        <w:t xml:space="preserve"> (2012)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21.235.609.137</m:t>
            </m:r>
          </m:num>
          <m:den>
            <m:r>
              <m:rPr>
                <m:sty m:val="p"/>
              </m:rPr>
              <w:rPr>
                <w:rFonts w:ascii="Cambria Math" w:eastAsiaTheme="minorHAnsi" w:hAnsi="Cambria Math"/>
                <w:sz w:val="16"/>
                <w:szCs w:val="16"/>
              </w:rPr>
              <m:t>34.840.094.328</m:t>
            </m:r>
          </m:den>
        </m:f>
      </m:oMath>
      <w:r w:rsidRPr="0055114E">
        <w:rPr>
          <w:rFonts w:eastAsiaTheme="minorEastAsia"/>
          <w:sz w:val="22"/>
          <w:szCs w:val="22"/>
        </w:rPr>
        <w:t xml:space="preserve"> = 60,95 %</w:t>
      </w:r>
    </w:p>
    <w:p w:rsidR="0055114E" w:rsidRPr="0055114E" w:rsidRDefault="0055114E" w:rsidP="0055114E">
      <w:pPr>
        <w:numPr>
          <w:ilvl w:val="0"/>
          <w:numId w:val="27"/>
        </w:numPr>
        <w:tabs>
          <w:tab w:val="left" w:pos="567"/>
        </w:tabs>
        <w:spacing w:after="200"/>
        <w:contextualSpacing/>
        <w:jc w:val="both"/>
        <w:rPr>
          <w:rFonts w:eastAsiaTheme="minorHAnsi"/>
          <w:sz w:val="22"/>
          <w:szCs w:val="22"/>
        </w:rPr>
      </w:pPr>
      <w:r w:rsidRPr="0055114E">
        <w:rPr>
          <w:rFonts w:eastAsiaTheme="minorHAnsi"/>
          <w:i/>
          <w:sz w:val="22"/>
          <w:szCs w:val="22"/>
        </w:rPr>
        <w:t>Debt to Equity Ratio</w:t>
      </w:r>
      <w:r w:rsidRPr="0055114E">
        <w:rPr>
          <w:rFonts w:eastAsiaTheme="minorHAnsi"/>
          <w:sz w:val="22"/>
          <w:szCs w:val="22"/>
        </w:rPr>
        <w:t xml:space="preserve"> (2013)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25.158.793.580</m:t>
            </m:r>
          </m:num>
          <m:den>
            <m:r>
              <m:rPr>
                <m:sty m:val="p"/>
              </m:rPr>
              <w:rPr>
                <w:rFonts w:ascii="Cambria Math" w:eastAsiaTheme="minorHAnsi" w:hAnsi="Cambria Math"/>
                <w:sz w:val="16"/>
                <w:szCs w:val="16"/>
              </w:rPr>
              <m:t>-44.042.048.172</m:t>
            </m:r>
          </m:den>
        </m:f>
      </m:oMath>
      <w:r w:rsidRPr="0055114E">
        <w:rPr>
          <w:rFonts w:eastAsiaTheme="minorEastAsia"/>
          <w:sz w:val="22"/>
          <w:szCs w:val="22"/>
        </w:rPr>
        <w:t xml:space="preserve"> = -57,18 %</w:t>
      </w:r>
    </w:p>
    <w:p w:rsidR="0055114E" w:rsidRPr="0055114E" w:rsidRDefault="0055114E" w:rsidP="0055114E">
      <w:pPr>
        <w:numPr>
          <w:ilvl w:val="0"/>
          <w:numId w:val="27"/>
        </w:numPr>
        <w:tabs>
          <w:tab w:val="left" w:pos="567"/>
        </w:tabs>
        <w:spacing w:after="200"/>
        <w:contextualSpacing/>
        <w:jc w:val="both"/>
        <w:rPr>
          <w:rFonts w:eastAsiaTheme="minorHAnsi"/>
          <w:sz w:val="22"/>
          <w:szCs w:val="22"/>
        </w:rPr>
      </w:pPr>
      <w:r w:rsidRPr="0055114E">
        <w:rPr>
          <w:rFonts w:eastAsiaTheme="minorHAnsi"/>
          <w:i/>
          <w:sz w:val="22"/>
          <w:szCs w:val="22"/>
        </w:rPr>
        <w:t>Debt to Equity Ratio</w:t>
      </w:r>
      <w:r w:rsidRPr="0055114E">
        <w:rPr>
          <w:rFonts w:eastAsiaTheme="minorHAnsi"/>
          <w:sz w:val="22"/>
          <w:szCs w:val="22"/>
        </w:rPr>
        <w:t xml:space="preserve"> (2014)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30.072.413.857</m:t>
            </m:r>
          </m:num>
          <m:den>
            <m:r>
              <m:rPr>
                <m:sty m:val="p"/>
              </m:rPr>
              <w:rPr>
                <w:rFonts w:ascii="Cambria Math" w:eastAsiaTheme="minorHAnsi" w:hAnsi="Cambria Math"/>
                <w:sz w:val="16"/>
                <w:szCs w:val="16"/>
              </w:rPr>
              <m:t>-40.478.360.369</m:t>
            </m:r>
          </m:den>
        </m:f>
      </m:oMath>
      <w:r w:rsidRPr="0055114E">
        <w:rPr>
          <w:rFonts w:eastAsiaTheme="minorEastAsia"/>
          <w:sz w:val="22"/>
          <w:szCs w:val="22"/>
        </w:rPr>
        <w:t xml:space="preserve"> = -74,29 %</w:t>
      </w:r>
    </w:p>
    <w:p w:rsidR="0055114E" w:rsidRPr="0055114E" w:rsidRDefault="0055114E" w:rsidP="0055114E">
      <w:pPr>
        <w:tabs>
          <w:tab w:val="left" w:pos="567"/>
        </w:tabs>
        <w:ind w:left="720"/>
        <w:contextualSpacing/>
        <w:jc w:val="both"/>
        <w:rPr>
          <w:rFonts w:eastAsiaTheme="minorHAnsi"/>
          <w:sz w:val="22"/>
          <w:szCs w:val="22"/>
        </w:rPr>
      </w:pPr>
    </w:p>
    <w:p w:rsidR="0055114E" w:rsidRPr="0055114E" w:rsidRDefault="0055114E" w:rsidP="0055114E">
      <w:pPr>
        <w:tabs>
          <w:tab w:val="left" w:pos="1134"/>
        </w:tabs>
        <w:jc w:val="both"/>
        <w:rPr>
          <w:rFonts w:eastAsiaTheme="minorHAnsi"/>
          <w:b/>
          <w:sz w:val="22"/>
          <w:szCs w:val="22"/>
        </w:rPr>
      </w:pPr>
      <w:r w:rsidRPr="0055114E">
        <w:rPr>
          <w:rFonts w:eastAsiaTheme="minorHAnsi"/>
          <w:b/>
          <w:sz w:val="22"/>
          <w:szCs w:val="22"/>
        </w:rPr>
        <w:t>4.</w:t>
      </w:r>
      <w:r w:rsidR="000D0A66">
        <w:rPr>
          <w:rFonts w:eastAsiaTheme="minorHAnsi"/>
          <w:b/>
          <w:sz w:val="22"/>
          <w:szCs w:val="22"/>
        </w:rPr>
        <w:t>1</w:t>
      </w:r>
      <w:r w:rsidRPr="0055114E">
        <w:rPr>
          <w:rFonts w:eastAsiaTheme="minorHAnsi"/>
          <w:b/>
          <w:sz w:val="22"/>
          <w:szCs w:val="22"/>
        </w:rPr>
        <w:t>.1.4 Rasio Profitabilitas</w:t>
      </w:r>
    </w:p>
    <w:p w:rsidR="0055114E" w:rsidRPr="0055114E" w:rsidRDefault="0055114E" w:rsidP="0055114E">
      <w:pPr>
        <w:tabs>
          <w:tab w:val="left" w:pos="567"/>
        </w:tabs>
        <w:jc w:val="both"/>
        <w:rPr>
          <w:rFonts w:eastAsiaTheme="minorHAnsi"/>
          <w:sz w:val="22"/>
          <w:szCs w:val="22"/>
        </w:rPr>
      </w:pPr>
      <w:r w:rsidRPr="0055114E">
        <w:rPr>
          <w:rFonts w:eastAsiaTheme="minorHAnsi"/>
          <w:sz w:val="22"/>
          <w:szCs w:val="22"/>
        </w:rPr>
        <w:tab/>
        <w:t xml:space="preserve">Adapun </w:t>
      </w:r>
      <w:r w:rsidRPr="0055114E">
        <w:rPr>
          <w:rFonts w:eastAsiaTheme="minorHAnsi"/>
          <w:i/>
          <w:sz w:val="22"/>
          <w:szCs w:val="22"/>
        </w:rPr>
        <w:t>Net Profit Margin</w:t>
      </w:r>
      <w:r w:rsidRPr="0055114E">
        <w:rPr>
          <w:rFonts w:eastAsiaTheme="minorHAnsi"/>
          <w:sz w:val="22"/>
          <w:szCs w:val="22"/>
        </w:rPr>
        <w:t xml:space="preserve"> perusahaan pada tahun 2012 sampai dengan 2014 yaitu sebagai berikut :</w:t>
      </w:r>
    </w:p>
    <w:p w:rsidR="0055114E" w:rsidRPr="0055114E" w:rsidRDefault="0055114E" w:rsidP="0055114E">
      <w:pPr>
        <w:spacing w:after="200"/>
        <w:ind w:firstLine="360"/>
        <w:jc w:val="both"/>
        <w:rPr>
          <w:rFonts w:eastAsiaTheme="minorEastAsia"/>
          <w:sz w:val="22"/>
          <w:szCs w:val="22"/>
        </w:rPr>
      </w:pPr>
      <w:r w:rsidRPr="0055114E">
        <w:rPr>
          <w:rFonts w:eastAsiaTheme="minorEastAsia"/>
          <w:i/>
          <w:sz w:val="22"/>
          <w:szCs w:val="22"/>
        </w:rPr>
        <w:t>net profit margin =</w:t>
      </w:r>
      <m:oMath>
        <m:f>
          <m:fPr>
            <m:ctrlPr>
              <w:rPr>
                <w:rFonts w:ascii="Cambria Math" w:eastAsiaTheme="minorHAnsi" w:hAnsi="Cambria Math"/>
                <w:i/>
                <w:sz w:val="22"/>
                <w:szCs w:val="22"/>
              </w:rPr>
            </m:ctrlPr>
          </m:fPr>
          <m:num>
            <m:r>
              <w:rPr>
                <w:rFonts w:ascii="Cambria Math" w:eastAsiaTheme="minorHAnsi" w:hAnsi="Cambria Math"/>
                <w:sz w:val="22"/>
                <w:szCs w:val="22"/>
              </w:rPr>
              <m:t>Earned After Interest and Tax (EAIT)</m:t>
            </m:r>
          </m:num>
          <m:den>
            <m:r>
              <w:rPr>
                <w:rFonts w:ascii="Cambria Math" w:eastAsiaTheme="minorHAnsi" w:hAnsi="Cambria Math"/>
                <w:sz w:val="22"/>
                <w:szCs w:val="22"/>
              </w:rPr>
              <m:t>sales</m:t>
            </m:r>
          </m:den>
        </m:f>
      </m:oMath>
    </w:p>
    <w:p w:rsidR="0055114E" w:rsidRPr="0055114E" w:rsidRDefault="0055114E" w:rsidP="0055114E">
      <w:pPr>
        <w:numPr>
          <w:ilvl w:val="0"/>
          <w:numId w:val="28"/>
        </w:numPr>
        <w:tabs>
          <w:tab w:val="left" w:pos="567"/>
        </w:tabs>
        <w:spacing w:after="200"/>
        <w:contextualSpacing/>
        <w:jc w:val="both"/>
        <w:rPr>
          <w:rFonts w:eastAsiaTheme="minorHAnsi"/>
          <w:sz w:val="22"/>
          <w:szCs w:val="22"/>
        </w:rPr>
      </w:pPr>
      <w:r w:rsidRPr="0055114E">
        <w:rPr>
          <w:rFonts w:eastAsiaTheme="minorHAnsi"/>
          <w:i/>
          <w:sz w:val="22"/>
          <w:szCs w:val="22"/>
        </w:rPr>
        <w:t xml:space="preserve">Net Profit Margin </w:t>
      </w:r>
      <w:r w:rsidRPr="0055114E">
        <w:rPr>
          <w:rFonts w:eastAsiaTheme="minorHAnsi"/>
          <w:sz w:val="22"/>
          <w:szCs w:val="22"/>
        </w:rPr>
        <w:t xml:space="preserve">(2012)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10.354.081.542</m:t>
            </m:r>
          </m:num>
          <m:den>
            <m:r>
              <m:rPr>
                <m:sty m:val="p"/>
              </m:rPr>
              <w:rPr>
                <w:rFonts w:ascii="Cambria Math" w:eastAsiaTheme="minorHAnsi" w:hAnsi="Cambria Math"/>
                <w:sz w:val="16"/>
                <w:szCs w:val="16"/>
              </w:rPr>
              <m:t>37.020.403.848</m:t>
            </m:r>
          </m:den>
        </m:f>
      </m:oMath>
      <w:r w:rsidRPr="0055114E">
        <w:rPr>
          <w:rFonts w:eastAsiaTheme="minorEastAsia"/>
          <w:sz w:val="22"/>
          <w:szCs w:val="22"/>
        </w:rPr>
        <w:t xml:space="preserve"> = 27,96 % </w:t>
      </w:r>
    </w:p>
    <w:p w:rsidR="0055114E" w:rsidRPr="0055114E" w:rsidRDefault="0055114E" w:rsidP="0055114E">
      <w:pPr>
        <w:numPr>
          <w:ilvl w:val="0"/>
          <w:numId w:val="28"/>
        </w:numPr>
        <w:tabs>
          <w:tab w:val="left" w:pos="567"/>
        </w:tabs>
        <w:spacing w:after="200"/>
        <w:contextualSpacing/>
        <w:jc w:val="both"/>
        <w:rPr>
          <w:rFonts w:eastAsiaTheme="minorHAnsi"/>
          <w:sz w:val="22"/>
          <w:szCs w:val="22"/>
        </w:rPr>
      </w:pPr>
      <w:r w:rsidRPr="0055114E">
        <w:rPr>
          <w:rFonts w:eastAsiaTheme="minorHAnsi"/>
          <w:i/>
          <w:sz w:val="22"/>
          <w:szCs w:val="22"/>
        </w:rPr>
        <w:t>Net Profit Margin</w:t>
      </w:r>
      <w:r w:rsidRPr="0055114E">
        <w:rPr>
          <w:rFonts w:eastAsiaTheme="minorHAnsi"/>
          <w:sz w:val="22"/>
          <w:szCs w:val="22"/>
        </w:rPr>
        <w:t xml:space="preserve"> (2013)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10.644.706.805</m:t>
            </m:r>
          </m:num>
          <m:den>
            <m:r>
              <m:rPr>
                <m:sty m:val="p"/>
              </m:rPr>
              <w:rPr>
                <w:rFonts w:ascii="Cambria Math" w:eastAsiaTheme="minorHAnsi" w:hAnsi="Cambria Math"/>
                <w:sz w:val="16"/>
                <w:szCs w:val="16"/>
              </w:rPr>
              <m:t>37.351.329.982</m:t>
            </m:r>
          </m:den>
        </m:f>
      </m:oMath>
      <w:r w:rsidRPr="0055114E">
        <w:rPr>
          <w:rFonts w:eastAsiaTheme="minorEastAsia"/>
          <w:sz w:val="22"/>
          <w:szCs w:val="22"/>
        </w:rPr>
        <w:t xml:space="preserve"> = 28,49 %</w:t>
      </w:r>
    </w:p>
    <w:p w:rsidR="0055114E" w:rsidRPr="0055114E" w:rsidRDefault="0055114E" w:rsidP="0055114E">
      <w:pPr>
        <w:numPr>
          <w:ilvl w:val="0"/>
          <w:numId w:val="28"/>
        </w:numPr>
        <w:tabs>
          <w:tab w:val="left" w:pos="567"/>
        </w:tabs>
        <w:spacing w:after="200"/>
        <w:contextualSpacing/>
        <w:jc w:val="both"/>
        <w:rPr>
          <w:rFonts w:eastAsiaTheme="minorHAnsi"/>
          <w:sz w:val="22"/>
          <w:szCs w:val="22"/>
        </w:rPr>
      </w:pPr>
      <w:r w:rsidRPr="0055114E">
        <w:rPr>
          <w:rFonts w:eastAsiaTheme="minorHAnsi"/>
          <w:i/>
          <w:sz w:val="22"/>
          <w:szCs w:val="22"/>
        </w:rPr>
        <w:t>Net Profit Margin</w:t>
      </w:r>
      <w:r w:rsidRPr="0055114E">
        <w:rPr>
          <w:rFonts w:eastAsiaTheme="minorHAnsi"/>
          <w:sz w:val="22"/>
          <w:szCs w:val="22"/>
        </w:rPr>
        <w:t xml:space="preserve"> (2014)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10.870.621.783</m:t>
            </m:r>
          </m:num>
          <m:den>
            <m:r>
              <m:rPr>
                <m:sty m:val="p"/>
              </m:rPr>
              <w:rPr>
                <w:rFonts w:ascii="Cambria Math" w:eastAsiaTheme="minorHAnsi" w:hAnsi="Cambria Math"/>
                <w:sz w:val="16"/>
                <w:szCs w:val="16"/>
              </w:rPr>
              <m:t>46.183.889.977</m:t>
            </m:r>
          </m:den>
        </m:f>
      </m:oMath>
      <w:r w:rsidRPr="0055114E">
        <w:rPr>
          <w:rFonts w:eastAsiaTheme="minorEastAsia"/>
          <w:sz w:val="22"/>
          <w:szCs w:val="22"/>
        </w:rPr>
        <w:t xml:space="preserve"> = 23,53 %</w:t>
      </w:r>
    </w:p>
    <w:p w:rsidR="0055114E" w:rsidRPr="0055114E" w:rsidRDefault="0055114E" w:rsidP="0055114E">
      <w:pPr>
        <w:tabs>
          <w:tab w:val="left" w:pos="567"/>
        </w:tabs>
        <w:jc w:val="both"/>
        <w:rPr>
          <w:rFonts w:eastAsiaTheme="minorHAnsi"/>
          <w:sz w:val="22"/>
          <w:szCs w:val="22"/>
        </w:rPr>
      </w:pPr>
      <w:r w:rsidRPr="0055114E">
        <w:rPr>
          <w:rFonts w:eastAsiaTheme="minorHAnsi"/>
          <w:sz w:val="22"/>
          <w:szCs w:val="22"/>
        </w:rPr>
        <w:tab/>
        <w:t xml:space="preserve">Adapun </w:t>
      </w:r>
      <w:r w:rsidRPr="0055114E">
        <w:rPr>
          <w:rFonts w:eastAsiaTheme="minorHAnsi"/>
          <w:i/>
          <w:sz w:val="22"/>
          <w:szCs w:val="22"/>
        </w:rPr>
        <w:t>Return on Investment</w:t>
      </w:r>
      <w:r w:rsidRPr="0055114E">
        <w:rPr>
          <w:rFonts w:eastAsiaTheme="minorHAnsi"/>
          <w:sz w:val="22"/>
          <w:szCs w:val="22"/>
        </w:rPr>
        <w:t xml:space="preserve"> perusahaan pada tahun 2012 sampai dengan 2014 yaitu sebagai berikut :</w:t>
      </w:r>
    </w:p>
    <w:p w:rsidR="0055114E" w:rsidRPr="0055114E" w:rsidRDefault="0055114E" w:rsidP="0055114E">
      <w:pPr>
        <w:tabs>
          <w:tab w:val="left" w:pos="567"/>
        </w:tabs>
        <w:jc w:val="both"/>
        <w:rPr>
          <w:rFonts w:eastAsiaTheme="minorHAnsi"/>
          <w:sz w:val="22"/>
          <w:szCs w:val="22"/>
        </w:rPr>
      </w:pPr>
      <w:r w:rsidRPr="0055114E">
        <w:rPr>
          <w:rFonts w:eastAsiaTheme="minorEastAsia"/>
          <w:i/>
          <w:sz w:val="22"/>
          <w:szCs w:val="22"/>
        </w:rPr>
        <w:tab/>
        <w:t>return on investment</w:t>
      </w:r>
      <w:r w:rsidRPr="0055114E">
        <w:rPr>
          <w:rFonts w:eastAsiaTheme="minorEastAsia"/>
          <w:sz w:val="22"/>
          <w:szCs w:val="22"/>
        </w:rPr>
        <w:t xml:space="preserve"> = </w:t>
      </w:r>
      <m:oMath>
        <m:f>
          <m:fPr>
            <m:ctrlPr>
              <w:rPr>
                <w:rFonts w:ascii="Cambria Math" w:eastAsiaTheme="minorEastAsia" w:hAnsi="Cambria Math"/>
                <w:i/>
                <w:sz w:val="22"/>
                <w:szCs w:val="22"/>
              </w:rPr>
            </m:ctrlPr>
          </m:fPr>
          <m:num>
            <m:r>
              <w:rPr>
                <w:rFonts w:ascii="Cambria Math" w:eastAsiaTheme="minorHAnsi" w:hAnsi="Cambria Math"/>
                <w:sz w:val="22"/>
                <w:szCs w:val="22"/>
              </w:rPr>
              <m:t>Earning after interest and tax</m:t>
            </m:r>
          </m:num>
          <m:den>
            <m:r>
              <w:rPr>
                <w:rFonts w:ascii="Cambria Math" w:eastAsiaTheme="minorHAnsi" w:hAnsi="Cambria Math"/>
                <w:sz w:val="22"/>
                <w:szCs w:val="22"/>
              </w:rPr>
              <m:t>Total Assets</m:t>
            </m:r>
          </m:den>
        </m:f>
      </m:oMath>
    </w:p>
    <w:p w:rsidR="0055114E" w:rsidRPr="0055114E" w:rsidRDefault="0055114E" w:rsidP="0055114E">
      <w:pPr>
        <w:numPr>
          <w:ilvl w:val="0"/>
          <w:numId w:val="29"/>
        </w:numPr>
        <w:tabs>
          <w:tab w:val="left" w:pos="567"/>
        </w:tabs>
        <w:spacing w:after="200"/>
        <w:contextualSpacing/>
        <w:jc w:val="both"/>
        <w:rPr>
          <w:rFonts w:eastAsiaTheme="minorHAnsi"/>
          <w:sz w:val="22"/>
          <w:szCs w:val="22"/>
        </w:rPr>
      </w:pPr>
      <w:r w:rsidRPr="0055114E">
        <w:rPr>
          <w:rFonts w:eastAsiaTheme="minorHAnsi"/>
          <w:i/>
          <w:sz w:val="22"/>
          <w:szCs w:val="22"/>
        </w:rPr>
        <w:t xml:space="preserve">Return on Investment </w:t>
      </w:r>
      <w:r w:rsidRPr="0055114E">
        <w:rPr>
          <w:rFonts w:eastAsiaTheme="minorHAnsi"/>
          <w:sz w:val="22"/>
          <w:szCs w:val="22"/>
        </w:rPr>
        <w:t xml:space="preserve">(2012)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10.354.081.542</m:t>
            </m:r>
          </m:num>
          <m:den>
            <m:r>
              <m:rPr>
                <m:sty m:val="p"/>
              </m:rPr>
              <w:rPr>
                <w:rFonts w:ascii="Cambria Math" w:eastAsiaTheme="minorHAnsi" w:hAnsi="Cambria Math"/>
                <w:sz w:val="16"/>
                <w:szCs w:val="16"/>
              </w:rPr>
              <m:t>20.488.055.047</m:t>
            </m:r>
          </m:den>
        </m:f>
      </m:oMath>
      <w:r w:rsidRPr="0055114E">
        <w:rPr>
          <w:rFonts w:eastAsiaTheme="minorEastAsia"/>
          <w:sz w:val="22"/>
          <w:szCs w:val="22"/>
        </w:rPr>
        <w:t xml:space="preserve"> = 50,53 %</w:t>
      </w:r>
    </w:p>
    <w:p w:rsidR="0055114E" w:rsidRPr="0055114E" w:rsidRDefault="0055114E" w:rsidP="0055114E">
      <w:pPr>
        <w:numPr>
          <w:ilvl w:val="0"/>
          <w:numId w:val="29"/>
        </w:numPr>
        <w:tabs>
          <w:tab w:val="left" w:pos="567"/>
        </w:tabs>
        <w:spacing w:after="200"/>
        <w:contextualSpacing/>
        <w:jc w:val="both"/>
        <w:rPr>
          <w:rFonts w:eastAsiaTheme="minorHAnsi"/>
          <w:sz w:val="22"/>
          <w:szCs w:val="22"/>
        </w:rPr>
      </w:pPr>
      <w:r w:rsidRPr="0055114E">
        <w:rPr>
          <w:rFonts w:eastAsiaTheme="minorHAnsi"/>
          <w:i/>
          <w:sz w:val="22"/>
          <w:szCs w:val="22"/>
        </w:rPr>
        <w:lastRenderedPageBreak/>
        <w:t xml:space="preserve">Return on Investment </w:t>
      </w:r>
      <w:r w:rsidRPr="0055114E">
        <w:rPr>
          <w:rFonts w:eastAsiaTheme="minorHAnsi"/>
          <w:sz w:val="22"/>
          <w:szCs w:val="22"/>
        </w:rPr>
        <w:t xml:space="preserve">(2013)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10.644.706.805</m:t>
            </m:r>
          </m:num>
          <m:den>
            <m:r>
              <m:rPr>
                <m:sty m:val="p"/>
              </m:rPr>
              <w:rPr>
                <w:rFonts w:ascii="Cambria Math" w:eastAsiaTheme="minorHAnsi" w:hAnsi="Cambria Math"/>
                <w:sz w:val="16"/>
                <w:szCs w:val="16"/>
              </w:rPr>
              <m:t>12.726.471.794</m:t>
            </m:r>
          </m:den>
        </m:f>
      </m:oMath>
      <w:r w:rsidRPr="0055114E">
        <w:rPr>
          <w:rFonts w:eastAsiaTheme="minorEastAsia"/>
          <w:sz w:val="22"/>
          <w:szCs w:val="22"/>
        </w:rPr>
        <w:t xml:space="preserve"> = 83,64 %</w:t>
      </w:r>
    </w:p>
    <w:p w:rsidR="0055114E" w:rsidRPr="0055114E" w:rsidRDefault="0055114E" w:rsidP="0055114E">
      <w:pPr>
        <w:numPr>
          <w:ilvl w:val="0"/>
          <w:numId w:val="29"/>
        </w:numPr>
        <w:tabs>
          <w:tab w:val="left" w:pos="567"/>
        </w:tabs>
        <w:spacing w:after="200"/>
        <w:contextualSpacing/>
        <w:jc w:val="both"/>
        <w:rPr>
          <w:rFonts w:eastAsiaTheme="minorHAnsi"/>
          <w:sz w:val="22"/>
          <w:szCs w:val="22"/>
        </w:rPr>
      </w:pPr>
      <w:r w:rsidRPr="0055114E">
        <w:rPr>
          <w:rFonts w:eastAsiaTheme="minorHAnsi"/>
          <w:i/>
          <w:sz w:val="22"/>
          <w:szCs w:val="22"/>
        </w:rPr>
        <w:t xml:space="preserve">Return on Investment </w:t>
      </w:r>
      <w:r w:rsidRPr="0055114E">
        <w:rPr>
          <w:rFonts w:eastAsiaTheme="minorHAnsi"/>
          <w:sz w:val="22"/>
          <w:szCs w:val="22"/>
        </w:rPr>
        <w:t xml:space="preserve">(2014)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10.870.621.783</m:t>
            </m:r>
          </m:num>
          <m:den>
            <m:r>
              <m:rPr>
                <m:sty m:val="p"/>
              </m:rPr>
              <w:rPr>
                <w:rFonts w:ascii="Cambria Math" w:eastAsiaTheme="minorHAnsi" w:hAnsi="Cambria Math"/>
                <w:sz w:val="16"/>
                <w:szCs w:val="16"/>
              </w:rPr>
              <m:t>14.717.026.441</m:t>
            </m:r>
          </m:den>
        </m:f>
      </m:oMath>
      <w:r w:rsidRPr="0055114E">
        <w:rPr>
          <w:rFonts w:eastAsiaTheme="minorEastAsia"/>
          <w:sz w:val="22"/>
          <w:szCs w:val="22"/>
        </w:rPr>
        <w:t xml:space="preserve"> = 73,86 % </w:t>
      </w:r>
    </w:p>
    <w:p w:rsidR="0055114E" w:rsidRPr="0055114E" w:rsidRDefault="0055114E" w:rsidP="0055114E">
      <w:pPr>
        <w:tabs>
          <w:tab w:val="left" w:pos="567"/>
        </w:tabs>
        <w:jc w:val="both"/>
        <w:rPr>
          <w:rFonts w:eastAsiaTheme="minorHAnsi"/>
          <w:sz w:val="22"/>
          <w:szCs w:val="22"/>
        </w:rPr>
      </w:pPr>
      <w:r w:rsidRPr="0055114E">
        <w:rPr>
          <w:rFonts w:eastAsiaTheme="minorHAnsi"/>
          <w:sz w:val="22"/>
          <w:szCs w:val="22"/>
        </w:rPr>
        <w:tab/>
        <w:t xml:space="preserve">Adapun </w:t>
      </w:r>
      <w:r w:rsidRPr="0055114E">
        <w:rPr>
          <w:rFonts w:eastAsiaTheme="minorHAnsi"/>
          <w:i/>
          <w:sz w:val="22"/>
          <w:szCs w:val="22"/>
        </w:rPr>
        <w:t>Return on Equity</w:t>
      </w:r>
      <w:r w:rsidRPr="0055114E">
        <w:rPr>
          <w:rFonts w:eastAsiaTheme="minorHAnsi"/>
          <w:sz w:val="22"/>
          <w:szCs w:val="22"/>
        </w:rPr>
        <w:t xml:space="preserve"> perusahaan pada tahun 2012 sampai dengan 2014 yaitu sebagai berikut :</w:t>
      </w:r>
    </w:p>
    <w:p w:rsidR="0055114E" w:rsidRPr="0055114E" w:rsidRDefault="0055114E" w:rsidP="0055114E">
      <w:pPr>
        <w:tabs>
          <w:tab w:val="left" w:pos="567"/>
        </w:tabs>
        <w:jc w:val="both"/>
        <w:rPr>
          <w:rFonts w:eastAsiaTheme="minorHAnsi"/>
          <w:sz w:val="22"/>
          <w:szCs w:val="22"/>
        </w:rPr>
      </w:pPr>
      <w:r w:rsidRPr="0055114E">
        <w:rPr>
          <w:rFonts w:eastAsiaTheme="minorEastAsia"/>
          <w:i/>
          <w:sz w:val="22"/>
          <w:szCs w:val="22"/>
        </w:rPr>
        <w:tab/>
        <w:t xml:space="preserve">return on equity = </w:t>
      </w:r>
      <m:oMath>
        <m:f>
          <m:fPr>
            <m:ctrlPr>
              <w:rPr>
                <w:rFonts w:ascii="Cambria Math" w:eastAsiaTheme="minorEastAsia" w:hAnsi="Cambria Math"/>
                <w:i/>
                <w:sz w:val="22"/>
                <w:szCs w:val="22"/>
              </w:rPr>
            </m:ctrlPr>
          </m:fPr>
          <m:num>
            <m:r>
              <w:rPr>
                <w:rFonts w:ascii="Cambria Math" w:eastAsiaTheme="minorHAnsi" w:hAnsi="Cambria Math"/>
                <w:sz w:val="22"/>
                <w:szCs w:val="22"/>
              </w:rPr>
              <m:t>Earning after interest and tax</m:t>
            </m:r>
          </m:num>
          <m:den>
            <m:r>
              <w:rPr>
                <w:rFonts w:ascii="Cambria Math" w:eastAsiaTheme="minorHAnsi" w:hAnsi="Cambria Math"/>
                <w:sz w:val="22"/>
                <w:szCs w:val="22"/>
              </w:rPr>
              <m:t>Equity</m:t>
            </m:r>
          </m:den>
        </m:f>
      </m:oMath>
    </w:p>
    <w:p w:rsidR="0055114E" w:rsidRPr="0055114E" w:rsidRDefault="0055114E" w:rsidP="0055114E">
      <w:pPr>
        <w:numPr>
          <w:ilvl w:val="0"/>
          <w:numId w:val="30"/>
        </w:numPr>
        <w:tabs>
          <w:tab w:val="left" w:pos="567"/>
        </w:tabs>
        <w:spacing w:after="200"/>
        <w:contextualSpacing/>
        <w:jc w:val="both"/>
        <w:rPr>
          <w:rFonts w:eastAsiaTheme="minorHAnsi"/>
          <w:sz w:val="22"/>
          <w:szCs w:val="22"/>
        </w:rPr>
      </w:pPr>
      <w:r w:rsidRPr="0055114E">
        <w:rPr>
          <w:rFonts w:eastAsiaTheme="minorHAnsi"/>
          <w:i/>
          <w:sz w:val="22"/>
          <w:szCs w:val="22"/>
        </w:rPr>
        <w:t>Return on Equity</w:t>
      </w:r>
      <w:r w:rsidRPr="0055114E">
        <w:rPr>
          <w:rFonts w:eastAsiaTheme="minorHAnsi"/>
          <w:sz w:val="22"/>
          <w:szCs w:val="22"/>
        </w:rPr>
        <w:t xml:space="preserve"> (2012)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10.354.081.542</m:t>
            </m:r>
          </m:num>
          <m:den>
            <m:r>
              <m:rPr>
                <m:sty m:val="p"/>
              </m:rPr>
              <w:rPr>
                <w:rFonts w:ascii="Cambria Math" w:eastAsiaTheme="minorHAnsi" w:hAnsi="Cambria Math"/>
                <w:sz w:val="16"/>
                <w:szCs w:val="16"/>
              </w:rPr>
              <m:t>34.840.094.328</m:t>
            </m:r>
          </m:den>
        </m:f>
      </m:oMath>
      <w:r w:rsidRPr="0055114E">
        <w:rPr>
          <w:rFonts w:eastAsiaTheme="minorEastAsia"/>
          <w:sz w:val="22"/>
          <w:szCs w:val="22"/>
        </w:rPr>
        <w:t xml:space="preserve"> = 29,71 %</w:t>
      </w:r>
    </w:p>
    <w:p w:rsidR="0055114E" w:rsidRPr="0055114E" w:rsidRDefault="0055114E" w:rsidP="0055114E">
      <w:pPr>
        <w:numPr>
          <w:ilvl w:val="0"/>
          <w:numId w:val="30"/>
        </w:numPr>
        <w:tabs>
          <w:tab w:val="left" w:pos="567"/>
        </w:tabs>
        <w:spacing w:after="200"/>
        <w:contextualSpacing/>
        <w:jc w:val="both"/>
        <w:rPr>
          <w:rFonts w:eastAsiaTheme="minorHAnsi"/>
          <w:sz w:val="22"/>
          <w:szCs w:val="22"/>
        </w:rPr>
      </w:pPr>
      <w:r w:rsidRPr="0055114E">
        <w:rPr>
          <w:rFonts w:eastAsiaTheme="minorHAnsi"/>
          <w:i/>
          <w:sz w:val="22"/>
          <w:szCs w:val="22"/>
        </w:rPr>
        <w:t>Return on Equity</w:t>
      </w:r>
      <w:r w:rsidRPr="0055114E">
        <w:rPr>
          <w:rFonts w:eastAsiaTheme="minorHAnsi"/>
          <w:sz w:val="22"/>
          <w:szCs w:val="22"/>
        </w:rPr>
        <w:t xml:space="preserve"> (2013)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10.644.706.805</m:t>
            </m:r>
          </m:num>
          <m:den>
            <m:r>
              <m:rPr>
                <m:sty m:val="p"/>
              </m:rPr>
              <w:rPr>
                <w:rFonts w:ascii="Cambria Math" w:eastAsiaTheme="minorHAnsi" w:hAnsi="Cambria Math"/>
                <w:sz w:val="16"/>
                <w:szCs w:val="16"/>
              </w:rPr>
              <m:t>-44.042.048.172</m:t>
            </m:r>
          </m:den>
        </m:f>
      </m:oMath>
      <w:r w:rsidRPr="0055114E">
        <w:rPr>
          <w:rFonts w:eastAsiaTheme="minorEastAsia"/>
          <w:sz w:val="22"/>
          <w:szCs w:val="22"/>
        </w:rPr>
        <w:t xml:space="preserve"> = -24,16 %</w:t>
      </w:r>
    </w:p>
    <w:p w:rsidR="0055114E" w:rsidRPr="0055114E" w:rsidRDefault="0055114E" w:rsidP="0055114E">
      <w:pPr>
        <w:numPr>
          <w:ilvl w:val="0"/>
          <w:numId w:val="30"/>
        </w:numPr>
        <w:tabs>
          <w:tab w:val="left" w:pos="567"/>
        </w:tabs>
        <w:spacing w:after="200"/>
        <w:contextualSpacing/>
        <w:jc w:val="both"/>
        <w:rPr>
          <w:rFonts w:eastAsiaTheme="minorHAnsi"/>
          <w:sz w:val="22"/>
          <w:szCs w:val="22"/>
        </w:rPr>
      </w:pPr>
      <w:r w:rsidRPr="0055114E">
        <w:rPr>
          <w:rFonts w:eastAsiaTheme="minorHAnsi"/>
          <w:i/>
          <w:sz w:val="22"/>
          <w:szCs w:val="22"/>
        </w:rPr>
        <w:t>Return on Equity</w:t>
      </w:r>
      <w:r w:rsidRPr="0055114E">
        <w:rPr>
          <w:rFonts w:eastAsiaTheme="minorHAnsi"/>
          <w:sz w:val="22"/>
          <w:szCs w:val="22"/>
        </w:rPr>
        <w:t xml:space="preserve"> (2014) = </w:t>
      </w:r>
      <m:oMath>
        <m:f>
          <m:fPr>
            <m:ctrlPr>
              <w:rPr>
                <w:rFonts w:ascii="Cambria Math" w:eastAsiaTheme="minorHAnsi" w:hAnsi="Cambria Math"/>
                <w:i/>
                <w:sz w:val="16"/>
                <w:szCs w:val="16"/>
              </w:rPr>
            </m:ctrlPr>
          </m:fPr>
          <m:num>
            <m:r>
              <m:rPr>
                <m:sty m:val="p"/>
              </m:rPr>
              <w:rPr>
                <w:rFonts w:ascii="Cambria Math" w:eastAsiaTheme="minorHAnsi" w:hAnsi="Cambria Math"/>
                <w:sz w:val="16"/>
                <w:szCs w:val="16"/>
              </w:rPr>
              <m:t>10.870.621.783</m:t>
            </m:r>
          </m:num>
          <m:den>
            <m:r>
              <m:rPr>
                <m:sty m:val="p"/>
              </m:rPr>
              <w:rPr>
                <w:rFonts w:ascii="Cambria Math" w:eastAsiaTheme="minorHAnsi" w:hAnsi="Cambria Math"/>
                <w:sz w:val="16"/>
                <w:szCs w:val="16"/>
              </w:rPr>
              <m:t>-40.478.360.369</m:t>
            </m:r>
          </m:den>
        </m:f>
      </m:oMath>
      <w:r w:rsidRPr="0055114E">
        <w:rPr>
          <w:rFonts w:eastAsiaTheme="minorEastAsia"/>
          <w:sz w:val="22"/>
          <w:szCs w:val="22"/>
        </w:rPr>
        <w:t xml:space="preserve"> = -26,85 %</w:t>
      </w:r>
    </w:p>
    <w:p w:rsidR="0055114E" w:rsidRPr="0055114E" w:rsidRDefault="0055114E" w:rsidP="0055114E">
      <w:pPr>
        <w:tabs>
          <w:tab w:val="left" w:pos="284"/>
          <w:tab w:val="left" w:pos="567"/>
        </w:tabs>
        <w:jc w:val="both"/>
        <w:rPr>
          <w:sz w:val="22"/>
          <w:szCs w:val="22"/>
        </w:rPr>
      </w:pPr>
    </w:p>
    <w:p w:rsidR="0055114E" w:rsidRDefault="000D0A66" w:rsidP="0055114E">
      <w:pPr>
        <w:rPr>
          <w:b/>
          <w:sz w:val="22"/>
          <w:szCs w:val="22"/>
        </w:rPr>
      </w:pPr>
      <w:r>
        <w:rPr>
          <w:b/>
          <w:sz w:val="22"/>
          <w:szCs w:val="22"/>
        </w:rPr>
        <w:t>4.1.2</w:t>
      </w:r>
      <w:r w:rsidRPr="000D0A66">
        <w:rPr>
          <w:b/>
          <w:sz w:val="22"/>
          <w:szCs w:val="22"/>
        </w:rPr>
        <w:t xml:space="preserve"> Rekapitulasi Hasil Perhitungan</w:t>
      </w:r>
    </w:p>
    <w:p w:rsidR="00C155E6" w:rsidRPr="00C155E6" w:rsidRDefault="00C155E6" w:rsidP="00C155E6">
      <w:pPr>
        <w:tabs>
          <w:tab w:val="left" w:pos="1134"/>
        </w:tabs>
        <w:jc w:val="both"/>
        <w:rPr>
          <w:rFonts w:eastAsiaTheme="minorHAnsi"/>
          <w:b/>
          <w:sz w:val="22"/>
          <w:szCs w:val="22"/>
        </w:rPr>
      </w:pPr>
      <w:r w:rsidRPr="00C155E6">
        <w:rPr>
          <w:rFonts w:eastAsiaTheme="minorHAnsi"/>
          <w:b/>
          <w:sz w:val="22"/>
          <w:szCs w:val="22"/>
        </w:rPr>
        <w:t>4.</w:t>
      </w:r>
      <w:r>
        <w:rPr>
          <w:rFonts w:eastAsiaTheme="minorHAnsi"/>
          <w:b/>
          <w:sz w:val="22"/>
          <w:szCs w:val="22"/>
        </w:rPr>
        <w:t>1</w:t>
      </w:r>
      <w:r w:rsidRPr="00C155E6">
        <w:rPr>
          <w:rFonts w:eastAsiaTheme="minorHAnsi"/>
          <w:b/>
          <w:sz w:val="22"/>
          <w:szCs w:val="22"/>
        </w:rPr>
        <w:t xml:space="preserve">.2.1 Rasio Likuiditas </w:t>
      </w:r>
    </w:p>
    <w:p w:rsidR="00C155E6" w:rsidRPr="00C155E6" w:rsidRDefault="00C155E6" w:rsidP="00C155E6">
      <w:pPr>
        <w:tabs>
          <w:tab w:val="left" w:pos="567"/>
        </w:tabs>
        <w:jc w:val="center"/>
        <w:rPr>
          <w:rFonts w:eastAsiaTheme="minorHAnsi"/>
          <w:b/>
          <w:sz w:val="22"/>
          <w:szCs w:val="22"/>
        </w:rPr>
      </w:pPr>
      <w:r w:rsidRPr="00C155E6">
        <w:rPr>
          <w:rFonts w:eastAsiaTheme="minorHAnsi"/>
          <w:b/>
          <w:sz w:val="22"/>
          <w:szCs w:val="22"/>
        </w:rPr>
        <w:t>TABEL 4.1</w:t>
      </w:r>
    </w:p>
    <w:p w:rsidR="00C155E6" w:rsidRPr="00C155E6" w:rsidRDefault="00C155E6" w:rsidP="00C155E6">
      <w:pPr>
        <w:tabs>
          <w:tab w:val="left" w:pos="567"/>
        </w:tabs>
        <w:jc w:val="center"/>
        <w:rPr>
          <w:rFonts w:eastAsiaTheme="minorHAnsi"/>
          <w:b/>
          <w:sz w:val="22"/>
          <w:szCs w:val="22"/>
        </w:rPr>
      </w:pPr>
      <w:r w:rsidRPr="00C155E6">
        <w:rPr>
          <w:rFonts w:eastAsiaTheme="minorHAnsi"/>
          <w:b/>
          <w:sz w:val="22"/>
          <w:szCs w:val="22"/>
        </w:rPr>
        <w:t>Rekapitulasi Rasio Likuiditas</w:t>
      </w:r>
    </w:p>
    <w:tbl>
      <w:tblPr>
        <w:tblStyle w:val="TableGrid2"/>
        <w:tblW w:w="0" w:type="auto"/>
        <w:tblLook w:val="04A0"/>
      </w:tblPr>
      <w:tblGrid>
        <w:gridCol w:w="427"/>
        <w:gridCol w:w="975"/>
        <w:gridCol w:w="561"/>
        <w:gridCol w:w="561"/>
        <w:gridCol w:w="561"/>
        <w:gridCol w:w="629"/>
        <w:gridCol w:w="811"/>
      </w:tblGrid>
      <w:tr w:rsidR="00C155E6" w:rsidRPr="00C155E6" w:rsidTr="0086620C">
        <w:tc>
          <w:tcPr>
            <w:tcW w:w="534"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No</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Rasio Likuiditas</w:t>
            </w:r>
          </w:p>
        </w:tc>
        <w:tc>
          <w:tcPr>
            <w:tcW w:w="2977" w:type="dxa"/>
            <w:gridSpan w:val="3"/>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Tahun</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 xml:space="preserve">Rasio Rata-rata </w:t>
            </w:r>
          </w:p>
        </w:tc>
        <w:tc>
          <w:tcPr>
            <w:tcW w:w="1383"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Standar Rasio</w:t>
            </w:r>
          </w:p>
        </w:tc>
      </w:tr>
      <w:tr w:rsidR="00C155E6" w:rsidRPr="00C155E6" w:rsidTr="0086620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c>
          <w:tcPr>
            <w:tcW w:w="9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2012</w:t>
            </w:r>
          </w:p>
        </w:tc>
        <w:tc>
          <w:tcPr>
            <w:tcW w:w="9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2013</w:t>
            </w:r>
          </w:p>
        </w:tc>
        <w:tc>
          <w:tcPr>
            <w:tcW w:w="99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r>
      <w:tr w:rsidR="00C155E6" w:rsidRPr="00C155E6" w:rsidTr="0086620C">
        <w:tc>
          <w:tcPr>
            <w:tcW w:w="534"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1</w:t>
            </w:r>
          </w:p>
        </w:tc>
        <w:tc>
          <w:tcPr>
            <w:tcW w:w="2126"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rPr>
                <w:rFonts w:ascii="Times New Roman" w:eastAsiaTheme="minorHAnsi" w:hAnsi="Times New Roman" w:cs="Times New Roman"/>
                <w:b/>
                <w:i/>
                <w:szCs w:val="22"/>
              </w:rPr>
            </w:pPr>
            <w:r w:rsidRPr="00C155E6">
              <w:rPr>
                <w:rFonts w:ascii="Times New Roman" w:eastAsiaTheme="minorHAnsi" w:hAnsi="Times New Roman" w:cs="Times New Roman"/>
                <w:b/>
                <w:i/>
                <w:szCs w:val="22"/>
              </w:rPr>
              <w:t>Current Ratio</w:t>
            </w:r>
          </w:p>
        </w:tc>
        <w:tc>
          <w:tcPr>
            <w:tcW w:w="9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0,51 kali</w:t>
            </w:r>
          </w:p>
        </w:tc>
        <w:tc>
          <w:tcPr>
            <w:tcW w:w="9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0,11 kali</w:t>
            </w:r>
          </w:p>
        </w:tc>
        <w:tc>
          <w:tcPr>
            <w:tcW w:w="99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0,21 kali</w:t>
            </w:r>
          </w:p>
        </w:tc>
        <w:tc>
          <w:tcPr>
            <w:tcW w:w="1134"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0,27 kali</w:t>
            </w:r>
          </w:p>
        </w:tc>
        <w:tc>
          <w:tcPr>
            <w:tcW w:w="138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1,70 kali</w:t>
            </w:r>
          </w:p>
        </w:tc>
      </w:tr>
      <w:tr w:rsidR="00C155E6" w:rsidRPr="00C155E6" w:rsidTr="0086620C">
        <w:tc>
          <w:tcPr>
            <w:tcW w:w="534"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w:t>
            </w:r>
          </w:p>
        </w:tc>
        <w:tc>
          <w:tcPr>
            <w:tcW w:w="2126"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rPr>
                <w:rFonts w:ascii="Times New Roman" w:eastAsiaTheme="minorHAnsi" w:hAnsi="Times New Roman" w:cs="Times New Roman"/>
                <w:b/>
                <w:i/>
                <w:szCs w:val="22"/>
              </w:rPr>
            </w:pPr>
            <w:r w:rsidRPr="00C155E6">
              <w:rPr>
                <w:rFonts w:ascii="Times New Roman" w:eastAsiaTheme="minorHAnsi" w:hAnsi="Times New Roman" w:cs="Times New Roman"/>
                <w:b/>
                <w:i/>
                <w:szCs w:val="22"/>
              </w:rPr>
              <w:t>Acit Current Ratio</w:t>
            </w:r>
          </w:p>
        </w:tc>
        <w:tc>
          <w:tcPr>
            <w:tcW w:w="9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4,78 kali</w:t>
            </w:r>
          </w:p>
        </w:tc>
        <w:tc>
          <w:tcPr>
            <w:tcW w:w="9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6,74 kali</w:t>
            </w:r>
          </w:p>
        </w:tc>
        <w:tc>
          <w:tcPr>
            <w:tcW w:w="99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8,80 kali</w:t>
            </w:r>
          </w:p>
        </w:tc>
        <w:tc>
          <w:tcPr>
            <w:tcW w:w="1134"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6,77</w:t>
            </w:r>
          </w:p>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kali</w:t>
            </w:r>
          </w:p>
        </w:tc>
        <w:tc>
          <w:tcPr>
            <w:tcW w:w="138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0,80 kali</w:t>
            </w:r>
          </w:p>
        </w:tc>
      </w:tr>
    </w:tbl>
    <w:p w:rsidR="00C155E6" w:rsidRPr="00C155E6" w:rsidRDefault="00C155E6" w:rsidP="00C155E6">
      <w:pPr>
        <w:tabs>
          <w:tab w:val="left" w:pos="567"/>
        </w:tabs>
        <w:rPr>
          <w:rFonts w:eastAsiaTheme="minorHAnsi"/>
          <w:b/>
          <w:sz w:val="22"/>
          <w:szCs w:val="22"/>
        </w:rPr>
      </w:pPr>
      <w:r w:rsidRPr="00C155E6">
        <w:rPr>
          <w:rFonts w:eastAsiaTheme="minorHAnsi"/>
          <w:b/>
          <w:sz w:val="22"/>
          <w:szCs w:val="22"/>
        </w:rPr>
        <w:tab/>
      </w:r>
      <w:r w:rsidRPr="00C155E6">
        <w:rPr>
          <w:rFonts w:eastAsiaTheme="minorHAnsi"/>
          <w:i/>
          <w:sz w:val="22"/>
          <w:szCs w:val="22"/>
        </w:rPr>
        <w:t>Sumber : Hasil Olahan Peneliti</w:t>
      </w:r>
    </w:p>
    <w:p w:rsidR="00C155E6" w:rsidRPr="00C155E6" w:rsidRDefault="00C155E6" w:rsidP="00C155E6">
      <w:pPr>
        <w:autoSpaceDE w:val="0"/>
        <w:autoSpaceDN w:val="0"/>
        <w:adjustRightInd w:val="0"/>
        <w:ind w:firstLine="720"/>
        <w:jc w:val="both"/>
        <w:rPr>
          <w:color w:val="222222"/>
          <w:sz w:val="22"/>
          <w:szCs w:val="22"/>
          <w:lang w:eastAsia="id-ID"/>
        </w:rPr>
      </w:pPr>
      <w:r w:rsidRPr="00C155E6">
        <w:rPr>
          <w:rFonts w:eastAsiaTheme="minorHAnsi"/>
          <w:sz w:val="22"/>
          <w:szCs w:val="22"/>
        </w:rPr>
        <w:t xml:space="preserve">Berdasarkan perhitungan tabel 4.1 di atas, </w:t>
      </w:r>
      <w:r w:rsidRPr="00C155E6">
        <w:rPr>
          <w:rFonts w:eastAsiaTheme="minorHAnsi"/>
          <w:i/>
          <w:color w:val="000000"/>
          <w:sz w:val="22"/>
          <w:szCs w:val="22"/>
        </w:rPr>
        <w:t>Current Ratio</w:t>
      </w:r>
      <w:r w:rsidRPr="00C155E6">
        <w:rPr>
          <w:rFonts w:eastAsiaTheme="minorHAnsi"/>
          <w:color w:val="000000"/>
          <w:sz w:val="22"/>
          <w:szCs w:val="22"/>
        </w:rPr>
        <w:t xml:space="preserve"> kemampuan perusahaan dalam memenuhi kewajiban jangka pendeknya yang segera jatuh tempo dengan jumlah rasio rata-rata 0,27 sedangkan standar rata-rata industri sebesar 1,70 kali berarti setiap tahun perusahaan tidak mampu memenuhi standar rasio industri. Hal ini berarti bahwa perusahaan tidak dapat dikatakan memiliki kemampuan dalam memenuhi kewajiban jangka pendeknya yang segera jatuh tempo yang dibiayai aktiva lancar antara lain kas, bank, piutang, deposito, dan persediaan.</w:t>
      </w:r>
      <w:r w:rsidRPr="00C155E6">
        <w:rPr>
          <w:color w:val="222222"/>
          <w:sz w:val="22"/>
          <w:szCs w:val="22"/>
          <w:lang w:eastAsia="id-ID"/>
        </w:rPr>
        <w:t>Menurut Fahmi (2011:61), kondisi perusahaan yang memiliki </w:t>
      </w:r>
      <w:r w:rsidRPr="00C155E6">
        <w:rPr>
          <w:i/>
          <w:iCs/>
          <w:color w:val="222222"/>
          <w:sz w:val="22"/>
          <w:szCs w:val="22"/>
          <w:lang w:eastAsia="id-ID"/>
        </w:rPr>
        <w:t>current ratio</w:t>
      </w:r>
      <w:r w:rsidRPr="00C155E6">
        <w:rPr>
          <w:color w:val="222222"/>
          <w:sz w:val="22"/>
          <w:szCs w:val="22"/>
          <w:lang w:eastAsia="id-ID"/>
        </w:rPr>
        <w:t xml:space="preserve"> yang baik adalah dianggap sebagai perusahaan yang baik dan bagus, namun jika </w:t>
      </w:r>
      <w:r w:rsidRPr="00C155E6">
        <w:rPr>
          <w:i/>
          <w:color w:val="222222"/>
          <w:sz w:val="22"/>
          <w:szCs w:val="22"/>
          <w:lang w:eastAsia="id-ID"/>
        </w:rPr>
        <w:t>current ratio</w:t>
      </w:r>
      <w:r w:rsidRPr="00C155E6">
        <w:rPr>
          <w:color w:val="222222"/>
          <w:sz w:val="22"/>
          <w:szCs w:val="22"/>
          <w:lang w:eastAsia="id-ID"/>
        </w:rPr>
        <w:t xml:space="preserve"> terlalu tinggi juga dianggap tidak baik karena dapat mengindikasikan adanya masalah seperti jumlah persediaan yang relative </w:t>
      </w:r>
      <w:r w:rsidRPr="00C155E6">
        <w:rPr>
          <w:color w:val="222222"/>
          <w:sz w:val="22"/>
          <w:szCs w:val="22"/>
          <w:lang w:eastAsia="id-ID"/>
        </w:rPr>
        <w:lastRenderedPageBreak/>
        <w:t xml:space="preserve">tinggi. </w:t>
      </w:r>
      <w:r w:rsidRPr="00C155E6">
        <w:rPr>
          <w:i/>
          <w:color w:val="222222"/>
          <w:sz w:val="22"/>
          <w:szCs w:val="22"/>
          <w:lang w:eastAsia="id-ID"/>
        </w:rPr>
        <w:t>current ratio</w:t>
      </w:r>
      <w:r w:rsidRPr="00C155E6">
        <w:rPr>
          <w:color w:val="222222"/>
          <w:sz w:val="22"/>
          <w:szCs w:val="22"/>
          <w:lang w:eastAsia="id-ID"/>
        </w:rPr>
        <w:t xml:space="preserve"> PT Astra Graphia Tbk Cabang Palembang nilai rata-rata perusahaan tidak mencapai standar industri karena kurangnya kemampuan perusahaan dalam memenuhi kebutuhan utang jangka pendek ketika jatuh tempo. Hal ini dapat dilihat dari aktiva lancar yang meliputi kas, piutang, persediaan, penyisihan untuk kerugian inventaris, pajak dan beban dibayar dimuka dan pinjaman, dan pada utang lancar yang meliputi hutang dagang, hutang non dagang, beban diakui, pajak ditahan lainnya dan deposito pelanggan yang menyebabkan tidak mampu nya perusahaan dalam membayarnya.</w:t>
      </w:r>
    </w:p>
    <w:p w:rsidR="00C155E6" w:rsidRPr="00C155E6" w:rsidRDefault="00C155E6" w:rsidP="00C155E6">
      <w:pPr>
        <w:autoSpaceDE w:val="0"/>
        <w:autoSpaceDN w:val="0"/>
        <w:adjustRightInd w:val="0"/>
        <w:ind w:firstLine="720"/>
        <w:jc w:val="both"/>
        <w:rPr>
          <w:color w:val="222222"/>
          <w:sz w:val="22"/>
          <w:szCs w:val="22"/>
          <w:lang w:eastAsia="id-ID"/>
        </w:rPr>
      </w:pPr>
      <w:r w:rsidRPr="00C155E6">
        <w:rPr>
          <w:color w:val="222222"/>
          <w:sz w:val="22"/>
          <w:szCs w:val="22"/>
          <w:lang w:eastAsia="id-ID"/>
        </w:rPr>
        <w:t xml:space="preserve">Kemudian untuk </w:t>
      </w:r>
      <w:r w:rsidRPr="00C155E6">
        <w:rPr>
          <w:i/>
          <w:color w:val="222222"/>
          <w:sz w:val="22"/>
          <w:szCs w:val="22"/>
          <w:lang w:eastAsia="id-ID"/>
        </w:rPr>
        <w:t>Acid Test Ratio</w:t>
      </w:r>
      <w:r w:rsidRPr="00C155E6">
        <w:rPr>
          <w:color w:val="222222"/>
          <w:sz w:val="22"/>
          <w:szCs w:val="22"/>
          <w:lang w:eastAsia="id-ID"/>
        </w:rPr>
        <w:t xml:space="preserve"> kemampuan perusahaan dalam memenuhi kewajiban jangka pendeknya yang segera jatuh tempo dengan jumlah rasio rata-rata 6,77 kali sedangkan standar rasio industri sebesar 0,80 kali berarti setiap tahun perusahaan dapat memenuhi standar rata-rata industri. Hal ini berarti bahwa perusahaan memiliki kemampuan dalam memenuhi kewajiban jangka pendeknya yang segera jatuh tempo.maka</w:t>
      </w:r>
      <w:r w:rsidRPr="00C155E6">
        <w:rPr>
          <w:i/>
          <w:color w:val="222222"/>
          <w:sz w:val="22"/>
          <w:szCs w:val="22"/>
          <w:lang w:eastAsia="id-ID"/>
        </w:rPr>
        <w:t xml:space="preserve">quick ratio </w:t>
      </w:r>
      <w:r w:rsidRPr="00C155E6">
        <w:rPr>
          <w:color w:val="222222"/>
          <w:sz w:val="22"/>
          <w:szCs w:val="22"/>
          <w:lang w:eastAsia="id-ID"/>
        </w:rPr>
        <w:t xml:space="preserve">PT Astra Graphia Tbk Cabang Palembang yang diperoleh mencapai standar industri yang telah ditentukan dilihat dari nilai aktiva yang dikurangi persediaan tidak terlalu tinggi maka utang lancar yang dibagi dapat tertutupi oleh nilai persediaan yang rendah dari total aktiva lancar. Kasmir (2014:138) berpandangan bahwa apabila rasio perusahaan dibawah rata-rata industri, keadaan perusahaan lebih buruk dari perusahaan lain. </w:t>
      </w:r>
    </w:p>
    <w:p w:rsidR="00C155E6" w:rsidRPr="00C155E6" w:rsidRDefault="00C155E6" w:rsidP="00C155E6">
      <w:pPr>
        <w:autoSpaceDE w:val="0"/>
        <w:autoSpaceDN w:val="0"/>
        <w:adjustRightInd w:val="0"/>
        <w:jc w:val="both"/>
        <w:rPr>
          <w:b/>
          <w:color w:val="222222"/>
          <w:sz w:val="22"/>
          <w:szCs w:val="22"/>
          <w:lang w:eastAsia="id-ID"/>
        </w:rPr>
      </w:pPr>
      <w:r w:rsidRPr="00C155E6">
        <w:rPr>
          <w:b/>
          <w:color w:val="222222"/>
          <w:sz w:val="22"/>
          <w:szCs w:val="22"/>
          <w:lang w:eastAsia="id-ID"/>
        </w:rPr>
        <w:t>4.</w:t>
      </w:r>
      <w:r>
        <w:rPr>
          <w:b/>
          <w:color w:val="222222"/>
          <w:sz w:val="22"/>
          <w:szCs w:val="22"/>
          <w:lang w:eastAsia="id-ID"/>
        </w:rPr>
        <w:t>1</w:t>
      </w:r>
      <w:r w:rsidRPr="00C155E6">
        <w:rPr>
          <w:b/>
          <w:color w:val="222222"/>
          <w:sz w:val="22"/>
          <w:szCs w:val="22"/>
          <w:lang w:eastAsia="id-ID"/>
        </w:rPr>
        <w:t>.2.2 Rasio Aktifitas</w:t>
      </w:r>
    </w:p>
    <w:p w:rsidR="00C155E6" w:rsidRPr="00C155E6" w:rsidRDefault="00C155E6" w:rsidP="00C155E6">
      <w:pPr>
        <w:autoSpaceDE w:val="0"/>
        <w:autoSpaceDN w:val="0"/>
        <w:adjustRightInd w:val="0"/>
        <w:jc w:val="center"/>
        <w:rPr>
          <w:rFonts w:eastAsiaTheme="minorHAnsi"/>
          <w:b/>
          <w:sz w:val="22"/>
          <w:szCs w:val="22"/>
        </w:rPr>
      </w:pPr>
      <w:r w:rsidRPr="00C155E6">
        <w:rPr>
          <w:b/>
          <w:color w:val="222222"/>
          <w:sz w:val="22"/>
          <w:szCs w:val="22"/>
          <w:lang w:eastAsia="id-ID"/>
        </w:rPr>
        <w:t xml:space="preserve">TABEL 4.2 </w:t>
      </w:r>
    </w:p>
    <w:p w:rsidR="00C155E6" w:rsidRPr="00C155E6" w:rsidRDefault="00C155E6" w:rsidP="00C155E6">
      <w:pPr>
        <w:tabs>
          <w:tab w:val="left" w:pos="567"/>
        </w:tabs>
        <w:jc w:val="center"/>
        <w:rPr>
          <w:rFonts w:eastAsiaTheme="minorHAnsi"/>
          <w:b/>
          <w:sz w:val="22"/>
          <w:szCs w:val="22"/>
        </w:rPr>
      </w:pPr>
      <w:r w:rsidRPr="00C155E6">
        <w:rPr>
          <w:rFonts w:eastAsiaTheme="minorHAnsi"/>
          <w:b/>
          <w:sz w:val="22"/>
          <w:szCs w:val="22"/>
        </w:rPr>
        <w:t>Rekapitulasi Rasio Aktivitas</w:t>
      </w:r>
    </w:p>
    <w:tbl>
      <w:tblPr>
        <w:tblStyle w:val="TableGrid2"/>
        <w:tblW w:w="4525" w:type="dxa"/>
        <w:tblLook w:val="04A0"/>
      </w:tblPr>
      <w:tblGrid>
        <w:gridCol w:w="427"/>
        <w:gridCol w:w="981"/>
        <w:gridCol w:w="560"/>
        <w:gridCol w:w="560"/>
        <w:gridCol w:w="560"/>
        <w:gridCol w:w="628"/>
        <w:gridCol w:w="809"/>
      </w:tblGrid>
      <w:tr w:rsidR="00C155E6" w:rsidRPr="00C155E6" w:rsidTr="00232DBF">
        <w:trPr>
          <w:trHeight w:val="154"/>
        </w:trPr>
        <w:tc>
          <w:tcPr>
            <w:tcW w:w="427"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No</w:t>
            </w:r>
          </w:p>
        </w:tc>
        <w:tc>
          <w:tcPr>
            <w:tcW w:w="981"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Rasio Aktivitas</w:t>
            </w:r>
          </w:p>
        </w:tc>
        <w:tc>
          <w:tcPr>
            <w:tcW w:w="1680" w:type="dxa"/>
            <w:gridSpan w:val="3"/>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Tahun</w:t>
            </w:r>
          </w:p>
        </w:tc>
        <w:tc>
          <w:tcPr>
            <w:tcW w:w="628"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 xml:space="preserve">Rasio Rata-rata </w:t>
            </w:r>
          </w:p>
        </w:tc>
        <w:tc>
          <w:tcPr>
            <w:tcW w:w="809"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Standar Rasio</w:t>
            </w:r>
          </w:p>
        </w:tc>
      </w:tr>
      <w:tr w:rsidR="00C155E6" w:rsidRPr="00C155E6" w:rsidTr="00232DBF">
        <w:trPr>
          <w:trHeight w:val="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2012</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2013</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r>
      <w:tr w:rsidR="00C155E6" w:rsidRPr="00C155E6" w:rsidTr="00232DBF">
        <w:trPr>
          <w:trHeight w:val="801"/>
        </w:trPr>
        <w:tc>
          <w:tcPr>
            <w:tcW w:w="427"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1</w:t>
            </w:r>
          </w:p>
        </w:tc>
        <w:tc>
          <w:tcPr>
            <w:tcW w:w="98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rPr>
                <w:rFonts w:ascii="Times New Roman" w:eastAsiaTheme="minorHAnsi" w:hAnsi="Times New Roman" w:cs="Times New Roman"/>
                <w:b/>
                <w:i/>
                <w:szCs w:val="22"/>
              </w:rPr>
            </w:pPr>
            <w:r w:rsidRPr="00C155E6">
              <w:rPr>
                <w:rFonts w:ascii="Times New Roman" w:eastAsiaTheme="minorHAnsi" w:hAnsi="Times New Roman" w:cs="Times New Roman"/>
                <w:b/>
                <w:i/>
                <w:szCs w:val="22"/>
              </w:rPr>
              <w:t>Receivable Turnover</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4,11 kali</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-98,5 kali</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9,90 kali</w:t>
            </w:r>
          </w:p>
        </w:tc>
        <w:tc>
          <w:tcPr>
            <w:tcW w:w="628"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-28,16 kali</w:t>
            </w:r>
          </w:p>
        </w:tc>
        <w:tc>
          <w:tcPr>
            <w:tcW w:w="809"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6,9 kali</w:t>
            </w:r>
          </w:p>
        </w:tc>
      </w:tr>
      <w:tr w:rsidR="00C155E6" w:rsidRPr="00C155E6" w:rsidTr="00232DBF">
        <w:trPr>
          <w:trHeight w:val="647"/>
        </w:trPr>
        <w:tc>
          <w:tcPr>
            <w:tcW w:w="427"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w:t>
            </w:r>
          </w:p>
        </w:tc>
        <w:tc>
          <w:tcPr>
            <w:tcW w:w="98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rPr>
                <w:rFonts w:ascii="Times New Roman" w:eastAsiaTheme="minorHAnsi" w:hAnsi="Times New Roman" w:cs="Times New Roman"/>
                <w:b/>
                <w:i/>
                <w:szCs w:val="22"/>
              </w:rPr>
            </w:pPr>
            <w:r w:rsidRPr="00C155E6">
              <w:rPr>
                <w:rFonts w:ascii="Times New Roman" w:eastAsiaTheme="minorHAnsi" w:hAnsi="Times New Roman" w:cs="Times New Roman"/>
                <w:b/>
                <w:i/>
                <w:szCs w:val="22"/>
              </w:rPr>
              <w:t>Average Collection Period</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85</w:t>
            </w:r>
          </w:p>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hari</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 xml:space="preserve">- 4 </w:t>
            </w:r>
          </w:p>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hari</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 xml:space="preserve">36 </w:t>
            </w:r>
          </w:p>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hari</w:t>
            </w:r>
          </w:p>
        </w:tc>
        <w:tc>
          <w:tcPr>
            <w:tcW w:w="628"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 xml:space="preserve">39 </w:t>
            </w:r>
          </w:p>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hari</w:t>
            </w:r>
          </w:p>
        </w:tc>
        <w:tc>
          <w:tcPr>
            <w:tcW w:w="809"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45 hari</w:t>
            </w:r>
          </w:p>
        </w:tc>
      </w:tr>
      <w:tr w:rsidR="00C155E6" w:rsidRPr="00C155E6" w:rsidTr="00232DBF">
        <w:trPr>
          <w:trHeight w:val="636"/>
        </w:trPr>
        <w:tc>
          <w:tcPr>
            <w:tcW w:w="427"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3</w:t>
            </w:r>
          </w:p>
        </w:tc>
        <w:tc>
          <w:tcPr>
            <w:tcW w:w="98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rPr>
                <w:rFonts w:ascii="Times New Roman" w:eastAsiaTheme="minorHAnsi" w:hAnsi="Times New Roman" w:cs="Times New Roman"/>
                <w:b/>
                <w:szCs w:val="22"/>
              </w:rPr>
            </w:pPr>
            <w:r w:rsidRPr="00C155E6">
              <w:rPr>
                <w:rFonts w:ascii="Times New Roman" w:eastAsiaTheme="minorHAnsi" w:hAnsi="Times New Roman" w:cs="Times New Roman"/>
                <w:b/>
                <w:i/>
                <w:szCs w:val="22"/>
              </w:rPr>
              <w:t>Fixed Assets Turnov</w:t>
            </w:r>
            <w:r w:rsidRPr="00C155E6">
              <w:rPr>
                <w:rFonts w:ascii="Times New Roman" w:eastAsiaTheme="minorHAnsi" w:hAnsi="Times New Roman" w:cs="Times New Roman"/>
                <w:b/>
                <w:i/>
                <w:szCs w:val="22"/>
              </w:rPr>
              <w:lastRenderedPageBreak/>
              <w:t>er</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lastRenderedPageBreak/>
              <w:t>3,94 kal</w:t>
            </w:r>
            <w:r w:rsidRPr="00C155E6">
              <w:rPr>
                <w:rFonts w:ascii="Times New Roman" w:eastAsiaTheme="minorHAnsi" w:hAnsi="Times New Roman" w:cs="Times New Roman"/>
                <w:b/>
                <w:szCs w:val="22"/>
              </w:rPr>
              <w:lastRenderedPageBreak/>
              <w:t>i</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lastRenderedPageBreak/>
              <w:t>3,87 kal</w:t>
            </w:r>
            <w:r w:rsidRPr="00C155E6">
              <w:rPr>
                <w:rFonts w:ascii="Times New Roman" w:eastAsiaTheme="minorHAnsi" w:hAnsi="Times New Roman" w:cs="Times New Roman"/>
                <w:b/>
                <w:szCs w:val="22"/>
              </w:rPr>
              <w:lastRenderedPageBreak/>
              <w:t>i</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lastRenderedPageBreak/>
              <w:t>5,77 kal</w:t>
            </w:r>
            <w:r w:rsidRPr="00C155E6">
              <w:rPr>
                <w:rFonts w:ascii="Times New Roman" w:eastAsiaTheme="minorHAnsi" w:hAnsi="Times New Roman" w:cs="Times New Roman"/>
                <w:b/>
                <w:szCs w:val="22"/>
              </w:rPr>
              <w:lastRenderedPageBreak/>
              <w:t>i</w:t>
            </w:r>
          </w:p>
        </w:tc>
        <w:tc>
          <w:tcPr>
            <w:tcW w:w="628"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lastRenderedPageBreak/>
              <w:t>4,52 kali</w:t>
            </w:r>
          </w:p>
        </w:tc>
        <w:tc>
          <w:tcPr>
            <w:tcW w:w="809"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4 kali</w:t>
            </w:r>
          </w:p>
        </w:tc>
      </w:tr>
      <w:tr w:rsidR="00C155E6" w:rsidRPr="00C155E6" w:rsidTr="00232DBF">
        <w:trPr>
          <w:trHeight w:val="647"/>
        </w:trPr>
        <w:tc>
          <w:tcPr>
            <w:tcW w:w="427"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lastRenderedPageBreak/>
              <w:t>4</w:t>
            </w:r>
          </w:p>
        </w:tc>
        <w:tc>
          <w:tcPr>
            <w:tcW w:w="98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rPr>
                <w:rFonts w:ascii="Times New Roman" w:eastAsiaTheme="minorHAnsi" w:hAnsi="Times New Roman" w:cs="Times New Roman"/>
                <w:b/>
                <w:szCs w:val="22"/>
              </w:rPr>
            </w:pPr>
            <w:r w:rsidRPr="00C155E6">
              <w:rPr>
                <w:rFonts w:ascii="Times New Roman" w:eastAsiaTheme="minorHAnsi" w:hAnsi="Times New Roman" w:cs="Times New Roman"/>
                <w:b/>
                <w:i/>
                <w:szCs w:val="22"/>
              </w:rPr>
              <w:t>Total Assets Turnover</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1,80 kali</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2,93 kali</w:t>
            </w:r>
          </w:p>
        </w:tc>
        <w:tc>
          <w:tcPr>
            <w:tcW w:w="560"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3,13 kali</w:t>
            </w:r>
          </w:p>
        </w:tc>
        <w:tc>
          <w:tcPr>
            <w:tcW w:w="628"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2,62 kali</w:t>
            </w:r>
          </w:p>
        </w:tc>
        <w:tc>
          <w:tcPr>
            <w:tcW w:w="809"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1,2 kali</w:t>
            </w:r>
          </w:p>
        </w:tc>
      </w:tr>
    </w:tbl>
    <w:p w:rsidR="00C155E6" w:rsidRPr="00C155E6" w:rsidRDefault="00C155E6" w:rsidP="00C155E6">
      <w:pPr>
        <w:tabs>
          <w:tab w:val="left" w:pos="567"/>
        </w:tabs>
        <w:jc w:val="both"/>
        <w:rPr>
          <w:rFonts w:eastAsiaTheme="minorHAnsi"/>
          <w:i/>
          <w:sz w:val="22"/>
          <w:szCs w:val="22"/>
        </w:rPr>
      </w:pPr>
      <w:r w:rsidRPr="00C155E6">
        <w:rPr>
          <w:rFonts w:eastAsiaTheme="minorHAnsi"/>
          <w:b/>
          <w:sz w:val="22"/>
          <w:szCs w:val="22"/>
        </w:rPr>
        <w:tab/>
      </w:r>
      <w:r w:rsidRPr="00C155E6">
        <w:rPr>
          <w:rFonts w:eastAsiaTheme="minorHAnsi"/>
          <w:i/>
          <w:sz w:val="22"/>
          <w:szCs w:val="22"/>
        </w:rPr>
        <w:t>Sumber : Hasil Olahan Peneliti</w:t>
      </w:r>
    </w:p>
    <w:p w:rsidR="00C155E6" w:rsidRPr="00C155E6" w:rsidRDefault="00C155E6" w:rsidP="00C155E6">
      <w:pPr>
        <w:tabs>
          <w:tab w:val="left" w:pos="567"/>
        </w:tabs>
        <w:jc w:val="both"/>
        <w:rPr>
          <w:rFonts w:eastAsiaTheme="minorHAnsi"/>
          <w:sz w:val="22"/>
          <w:szCs w:val="22"/>
        </w:rPr>
      </w:pPr>
      <w:r w:rsidRPr="00C155E6">
        <w:rPr>
          <w:rFonts w:eastAsiaTheme="minorHAnsi"/>
          <w:b/>
          <w:sz w:val="22"/>
          <w:szCs w:val="22"/>
        </w:rPr>
        <w:tab/>
      </w:r>
      <w:r w:rsidRPr="00C155E6">
        <w:rPr>
          <w:rFonts w:eastAsiaTheme="minorHAnsi"/>
          <w:sz w:val="22"/>
          <w:szCs w:val="22"/>
        </w:rPr>
        <w:t xml:space="preserve">Berdasarkan perhitungan tabel 2.4 di atas, </w:t>
      </w:r>
      <w:r w:rsidRPr="00C155E6">
        <w:rPr>
          <w:rFonts w:eastAsiaTheme="minorHAnsi"/>
          <w:i/>
          <w:sz w:val="22"/>
          <w:szCs w:val="22"/>
        </w:rPr>
        <w:t>Receivable Turnover</w:t>
      </w:r>
      <w:r w:rsidRPr="00C155E6">
        <w:rPr>
          <w:rFonts w:eastAsiaTheme="minorHAnsi"/>
          <w:sz w:val="22"/>
          <w:szCs w:val="22"/>
        </w:rPr>
        <w:t xml:space="preserve"> yaitu penjualan kredit yang dibagi dengan piutang rata-rata dengan jumlah rasio rata-rata -28,16 kali sedangkan standar rata-rata industri 6,9 kali. Hal ini berarti setiap tahun PT Astra Graphia Tbk Cabang Palembang sangat jauh dapat dikatakan mampu untuk memiliki kemampuan dana yang tertanam dalam piutang berputar dalam suatu periode tertentu yang dibiayai oleh aktiva tetap antara lain peralatan yang disewakan, perlengkapan dan peralatan, akumulasi penyusutan. Jika ditinjau dari nilai rasio pada 2014 terlihat bahwa pada tahun tersebut rasio mampu memenuhi standar rasio yang telah ditetapkan. Pada tahun 2012 nilai rasio yang belum begitu dapat mencapai standar yang telah ditetapkan, tetapi pada tahun 2013 rasio </w:t>
      </w:r>
      <w:r w:rsidRPr="00C155E6">
        <w:rPr>
          <w:rFonts w:eastAsiaTheme="minorHAnsi"/>
          <w:i/>
          <w:sz w:val="22"/>
          <w:szCs w:val="22"/>
        </w:rPr>
        <w:t>Receivable Turnover</w:t>
      </w:r>
      <w:r w:rsidRPr="00C155E6">
        <w:rPr>
          <w:rFonts w:eastAsiaTheme="minorHAnsi"/>
          <w:sz w:val="22"/>
          <w:szCs w:val="22"/>
        </w:rPr>
        <w:t xml:space="preserve"> mengalami </w:t>
      </w:r>
      <w:r w:rsidRPr="00C155E6">
        <w:rPr>
          <w:rFonts w:eastAsiaTheme="minorHAnsi"/>
          <w:i/>
          <w:sz w:val="22"/>
          <w:szCs w:val="22"/>
        </w:rPr>
        <w:t>over investement</w:t>
      </w:r>
      <w:r w:rsidRPr="00C155E6">
        <w:rPr>
          <w:rFonts w:eastAsiaTheme="minorHAnsi"/>
          <w:sz w:val="22"/>
          <w:szCs w:val="22"/>
        </w:rPr>
        <w:t xml:space="preserve"> Menurut Menurut Munawir (2010:75) makin tinggi rasio (</w:t>
      </w:r>
      <w:r w:rsidRPr="00C155E6">
        <w:rPr>
          <w:rFonts w:eastAsiaTheme="minorHAnsi"/>
          <w:i/>
          <w:sz w:val="22"/>
          <w:szCs w:val="22"/>
        </w:rPr>
        <w:t>turn over</w:t>
      </w:r>
      <w:r w:rsidRPr="00C155E6">
        <w:rPr>
          <w:rFonts w:eastAsiaTheme="minorHAnsi"/>
          <w:sz w:val="22"/>
          <w:szCs w:val="22"/>
        </w:rPr>
        <w:t xml:space="preserve">) menunjukan modal kerja yang ditanamkan dalam piutang rendah, sebaliknya kalau rasio semakin rendah berarti ada </w:t>
      </w:r>
      <w:r w:rsidRPr="00C155E6">
        <w:rPr>
          <w:rFonts w:eastAsiaTheme="minorHAnsi"/>
          <w:i/>
          <w:sz w:val="22"/>
          <w:szCs w:val="22"/>
        </w:rPr>
        <w:t xml:space="preserve">overinvestment </w:t>
      </w:r>
      <w:r w:rsidRPr="00C155E6">
        <w:rPr>
          <w:rFonts w:eastAsiaTheme="minorHAnsi"/>
          <w:sz w:val="22"/>
          <w:szCs w:val="22"/>
        </w:rPr>
        <w:t>dalam piutang.</w:t>
      </w:r>
    </w:p>
    <w:p w:rsidR="00C155E6" w:rsidRPr="00C155E6" w:rsidRDefault="00C155E6" w:rsidP="00C155E6">
      <w:pPr>
        <w:tabs>
          <w:tab w:val="left" w:pos="567"/>
        </w:tabs>
        <w:jc w:val="both"/>
        <w:rPr>
          <w:rFonts w:eastAsiaTheme="minorHAnsi"/>
          <w:sz w:val="22"/>
          <w:szCs w:val="22"/>
        </w:rPr>
      </w:pPr>
      <w:r w:rsidRPr="00C155E6">
        <w:rPr>
          <w:rFonts w:eastAsiaTheme="minorHAnsi"/>
          <w:sz w:val="22"/>
          <w:szCs w:val="22"/>
        </w:rPr>
        <w:tab/>
        <w:t xml:space="preserve">Selanjutnya untuk </w:t>
      </w:r>
      <w:r w:rsidRPr="00C155E6">
        <w:rPr>
          <w:rFonts w:eastAsiaTheme="minorHAnsi"/>
          <w:i/>
          <w:sz w:val="22"/>
          <w:szCs w:val="22"/>
        </w:rPr>
        <w:t xml:space="preserve">Average Collection Period </w:t>
      </w:r>
      <w:r w:rsidRPr="00C155E6">
        <w:rPr>
          <w:rFonts w:eastAsiaTheme="minorHAnsi"/>
          <w:sz w:val="22"/>
          <w:szCs w:val="22"/>
        </w:rPr>
        <w:t xml:space="preserve">yaitu rata-rata hari yang diperlukan untuk mengubah piutang menjadi kas dengan jumlah rasio rata-rata 39 hari sedangkan standar rata-rata industri 45 hari.Hal ini berarti bahwa PT Astra Graphia Tbk Cabang Palembang tidak dapat dikatakan memenuhi rata-rata hari yang diperlukan untuk mengubah piutang menjadi kas. Tapi jika dilihat dari hasil rasio pertahun pada tahun 2012 PT Astra Graphia Tbk Cabang Palembang mampu memenuhi hari dimana </w:t>
      </w:r>
      <w:r w:rsidRPr="00C155E6">
        <w:rPr>
          <w:rFonts w:eastAsiaTheme="minorHAnsi"/>
          <w:i/>
          <w:sz w:val="22"/>
          <w:szCs w:val="22"/>
        </w:rPr>
        <w:t>Average Collection Period</w:t>
      </w:r>
      <w:r w:rsidRPr="00C155E6">
        <w:rPr>
          <w:rFonts w:eastAsiaTheme="minorHAnsi"/>
          <w:sz w:val="22"/>
          <w:szCs w:val="22"/>
        </w:rPr>
        <w:t xml:space="preserve"> mencapai 85 hari jika dibandingan pada tahun 2013 dan 2014 rasio pada tahun tersebut berfluktuasi secara tidak stabil. Menurut Munawir (2010:76), kalau rata-rata periode pengumpulan piutang lebih dari 40 hari menunjukan perusahaan tersebut kurang baik, terutama bagian penagihan, sehingga tidak mampu menagih piutang pada saatnya, atau perusahaan tersebut telah memberikan syarat-syarat kredit yang terlalu lunak pada pelanggannya.</w:t>
      </w:r>
    </w:p>
    <w:p w:rsidR="00C155E6" w:rsidRPr="00C155E6" w:rsidRDefault="00C155E6" w:rsidP="00C155E6">
      <w:pPr>
        <w:tabs>
          <w:tab w:val="left" w:pos="567"/>
        </w:tabs>
        <w:jc w:val="both"/>
        <w:rPr>
          <w:rFonts w:eastAsiaTheme="minorHAnsi"/>
          <w:sz w:val="22"/>
          <w:szCs w:val="22"/>
        </w:rPr>
      </w:pPr>
      <w:r w:rsidRPr="00C155E6">
        <w:rPr>
          <w:rFonts w:eastAsiaTheme="minorHAnsi"/>
          <w:sz w:val="22"/>
          <w:szCs w:val="22"/>
        </w:rPr>
        <w:lastRenderedPageBreak/>
        <w:tab/>
        <w:t>Kemudian</w:t>
      </w:r>
      <w:r w:rsidRPr="00C155E6">
        <w:rPr>
          <w:rFonts w:eastAsiaTheme="minorHAnsi"/>
          <w:i/>
          <w:sz w:val="22"/>
          <w:szCs w:val="22"/>
        </w:rPr>
        <w:t xml:space="preserve"> Fixed Asset Turnover</w:t>
      </w:r>
      <w:r w:rsidRPr="00C155E6">
        <w:rPr>
          <w:rFonts w:eastAsiaTheme="minorHAnsi"/>
          <w:sz w:val="22"/>
          <w:szCs w:val="22"/>
        </w:rPr>
        <w:t xml:space="preserve"> yaitu penjualan dibagi dengan aktiva tetap perusahaan yang mencapai standar industri yang telah ditentukan dengan jumlah rasio rata-rata 4,52 kali sedangkan standar industri sebesar 4 kali artinya PT Astra Graphia Tbk Cabang Palembang sudah mampu mencapai standar industri yang telah ditetapkan tetapi jika dilihat dari nilai rasio pertahun mengingat pada tahun 2012 dan 2013 hasil rasio ini lebih rendah dibandingkan dengan tahun 2014, ini dikarenakan pendapatan yang diperoleh perusahaan pada tahun tersebut paling rendah, dan ini berkebalikan pada tahun 2014 pendapatannya diperoleh paling tinggi dan kondisinya melebihi standar industri yang telah di tetapkan perusahaan dan sudah mampu memaksimalkan kapasitas aktiva tetap yang dimiliki. Menurut Sartono (2001:120) menjukan kondisi perusahaan bagaimana menggunakan aktiva tetapnya seperti gedung, kendaraan, mesin-mesin, dan perlengkapan kantor.</w:t>
      </w:r>
    </w:p>
    <w:p w:rsidR="00C155E6" w:rsidRPr="00C155E6" w:rsidRDefault="00C155E6" w:rsidP="00C155E6">
      <w:pPr>
        <w:tabs>
          <w:tab w:val="left" w:pos="567"/>
        </w:tabs>
        <w:jc w:val="both"/>
        <w:rPr>
          <w:rFonts w:eastAsiaTheme="minorHAnsi"/>
          <w:sz w:val="22"/>
          <w:szCs w:val="22"/>
        </w:rPr>
      </w:pPr>
      <w:r w:rsidRPr="00C155E6">
        <w:rPr>
          <w:rFonts w:eastAsiaTheme="minorHAnsi"/>
          <w:sz w:val="22"/>
          <w:szCs w:val="22"/>
        </w:rPr>
        <w:tab/>
        <w:t xml:space="preserve">Selanjutnya hasil perhitungan dari </w:t>
      </w:r>
      <w:r w:rsidRPr="00C155E6">
        <w:rPr>
          <w:rFonts w:eastAsiaTheme="minorHAnsi"/>
          <w:i/>
          <w:sz w:val="22"/>
          <w:szCs w:val="22"/>
        </w:rPr>
        <w:t>Total Asset Turnover</w:t>
      </w:r>
      <w:r w:rsidRPr="00C155E6">
        <w:rPr>
          <w:rFonts w:eastAsiaTheme="minorHAnsi"/>
          <w:sz w:val="22"/>
          <w:szCs w:val="22"/>
        </w:rPr>
        <w:t xml:space="preserve"> yaitu penjualan dibagi dengan total aktiva perusahaan dengan jumlah rasio rata-rata 2,62 kali sedangkan standar rasio industri sebesar 1,2 kali artinya setiap tahun kondisi PT Astra Graphia Tbk Cabang Palembang mampu memenuhi standar industri yang telah ditetapkan. Dapat dikatakan bahwa perusahaan memiliki kemampuan dana yang tertanam dalam keseluruhan aktiva berputar dalam satu periode tertentu, atau kemampuan dana yang diinvestasikan untuk menghasilkan revenue. Yang dikemukakan Harahap (2009:309) semakin besar rasio ini semakin baik karena perusahaan tersebut dianggap efektif dalam mengelola asetnya.</w:t>
      </w:r>
    </w:p>
    <w:p w:rsidR="00C155E6" w:rsidRPr="00C155E6" w:rsidRDefault="00C155E6" w:rsidP="00C155E6">
      <w:pPr>
        <w:tabs>
          <w:tab w:val="left" w:pos="1134"/>
        </w:tabs>
        <w:jc w:val="both"/>
        <w:rPr>
          <w:rFonts w:eastAsiaTheme="minorHAnsi"/>
          <w:b/>
          <w:sz w:val="22"/>
          <w:szCs w:val="22"/>
        </w:rPr>
      </w:pPr>
      <w:r w:rsidRPr="00C155E6">
        <w:rPr>
          <w:rFonts w:eastAsiaTheme="minorHAnsi"/>
          <w:b/>
          <w:sz w:val="22"/>
          <w:szCs w:val="22"/>
        </w:rPr>
        <w:t>4.</w:t>
      </w:r>
      <w:r>
        <w:rPr>
          <w:rFonts w:eastAsiaTheme="minorHAnsi"/>
          <w:b/>
          <w:sz w:val="22"/>
          <w:szCs w:val="22"/>
        </w:rPr>
        <w:t>1</w:t>
      </w:r>
      <w:r w:rsidRPr="00C155E6">
        <w:rPr>
          <w:rFonts w:eastAsiaTheme="minorHAnsi"/>
          <w:b/>
          <w:sz w:val="22"/>
          <w:szCs w:val="22"/>
        </w:rPr>
        <w:t>.2.3 Rasio Financial Laverage</w:t>
      </w:r>
    </w:p>
    <w:p w:rsidR="00C155E6" w:rsidRPr="00C155E6" w:rsidRDefault="00C155E6" w:rsidP="00C155E6">
      <w:pPr>
        <w:tabs>
          <w:tab w:val="left" w:pos="567"/>
        </w:tabs>
        <w:jc w:val="center"/>
        <w:rPr>
          <w:rFonts w:eastAsiaTheme="minorHAnsi"/>
          <w:b/>
          <w:sz w:val="22"/>
          <w:szCs w:val="22"/>
        </w:rPr>
      </w:pPr>
      <w:r w:rsidRPr="00C155E6">
        <w:rPr>
          <w:rFonts w:eastAsiaTheme="minorHAnsi"/>
          <w:b/>
          <w:sz w:val="22"/>
          <w:szCs w:val="22"/>
        </w:rPr>
        <w:t xml:space="preserve">TABEL 4.3 </w:t>
      </w:r>
    </w:p>
    <w:p w:rsidR="00C155E6" w:rsidRPr="00C155E6" w:rsidRDefault="00C155E6" w:rsidP="00C155E6">
      <w:pPr>
        <w:tabs>
          <w:tab w:val="left" w:pos="567"/>
        </w:tabs>
        <w:jc w:val="center"/>
        <w:rPr>
          <w:rFonts w:eastAsiaTheme="minorHAnsi"/>
          <w:b/>
          <w:sz w:val="22"/>
          <w:szCs w:val="22"/>
        </w:rPr>
      </w:pPr>
      <w:r w:rsidRPr="00C155E6">
        <w:rPr>
          <w:rFonts w:eastAsiaTheme="minorHAnsi"/>
          <w:b/>
          <w:sz w:val="22"/>
          <w:szCs w:val="22"/>
        </w:rPr>
        <w:t>Rekapitulasi Rasio Financial Laverage</w:t>
      </w:r>
    </w:p>
    <w:tbl>
      <w:tblPr>
        <w:tblStyle w:val="TableGrid2"/>
        <w:tblW w:w="4490" w:type="dxa"/>
        <w:tblLook w:val="04A0"/>
      </w:tblPr>
      <w:tblGrid>
        <w:gridCol w:w="422"/>
        <w:gridCol w:w="893"/>
        <w:gridCol w:w="597"/>
        <w:gridCol w:w="597"/>
        <w:gridCol w:w="597"/>
        <w:gridCol w:w="620"/>
        <w:gridCol w:w="799"/>
      </w:tblGrid>
      <w:tr w:rsidR="00C155E6" w:rsidRPr="00C155E6" w:rsidTr="00232DBF">
        <w:trPr>
          <w:trHeight w:val="145"/>
        </w:trPr>
        <w:tc>
          <w:tcPr>
            <w:tcW w:w="419"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No</w:t>
            </w:r>
          </w:p>
        </w:tc>
        <w:tc>
          <w:tcPr>
            <w:tcW w:w="886"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Rasio Financial Laverage</w:t>
            </w:r>
          </w:p>
        </w:tc>
        <w:tc>
          <w:tcPr>
            <w:tcW w:w="1777" w:type="dxa"/>
            <w:gridSpan w:val="3"/>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Tahun</w:t>
            </w:r>
          </w:p>
        </w:tc>
        <w:tc>
          <w:tcPr>
            <w:tcW w:w="615"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Rasio Rata-rata</w:t>
            </w:r>
          </w:p>
        </w:tc>
        <w:tc>
          <w:tcPr>
            <w:tcW w:w="793"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Standar Rasio</w:t>
            </w:r>
          </w:p>
        </w:tc>
      </w:tr>
      <w:tr w:rsidR="00C155E6" w:rsidRPr="00C155E6" w:rsidTr="00232DBF">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c>
          <w:tcPr>
            <w:tcW w:w="5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2012</w:t>
            </w:r>
          </w:p>
        </w:tc>
        <w:tc>
          <w:tcPr>
            <w:tcW w:w="5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2013</w:t>
            </w:r>
          </w:p>
        </w:tc>
        <w:tc>
          <w:tcPr>
            <w:tcW w:w="5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r>
      <w:tr w:rsidR="00C155E6" w:rsidRPr="00C155E6" w:rsidTr="00232DBF">
        <w:trPr>
          <w:trHeight w:val="301"/>
        </w:trPr>
        <w:tc>
          <w:tcPr>
            <w:tcW w:w="419"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1</w:t>
            </w:r>
          </w:p>
        </w:tc>
        <w:tc>
          <w:tcPr>
            <w:tcW w:w="886"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rPr>
                <w:rFonts w:ascii="Times New Roman" w:eastAsiaTheme="minorHAnsi" w:hAnsi="Times New Roman" w:cs="Times New Roman"/>
                <w:b/>
                <w:szCs w:val="22"/>
              </w:rPr>
            </w:pPr>
            <w:r w:rsidRPr="00C155E6">
              <w:rPr>
                <w:rFonts w:ascii="Times New Roman" w:eastAsiaTheme="minorHAnsi" w:hAnsi="Times New Roman" w:cs="Times New Roman"/>
                <w:b/>
                <w:i/>
                <w:szCs w:val="22"/>
              </w:rPr>
              <w:t>Debt Ratio</w:t>
            </w:r>
          </w:p>
        </w:tc>
        <w:tc>
          <w:tcPr>
            <w:tcW w:w="5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 xml:space="preserve">103,6 </w:t>
            </w:r>
          </w:p>
        </w:tc>
        <w:tc>
          <w:tcPr>
            <w:tcW w:w="5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197,9</w:t>
            </w:r>
          </w:p>
        </w:tc>
        <w:tc>
          <w:tcPr>
            <w:tcW w:w="5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204,3</w:t>
            </w:r>
          </w:p>
        </w:tc>
        <w:tc>
          <w:tcPr>
            <w:tcW w:w="615"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 xml:space="preserve">16,86 </w:t>
            </w:r>
          </w:p>
        </w:tc>
        <w:tc>
          <w:tcPr>
            <w:tcW w:w="79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30%</w:t>
            </w:r>
          </w:p>
        </w:tc>
      </w:tr>
      <w:tr w:rsidR="00C155E6" w:rsidRPr="00C155E6" w:rsidTr="00232DBF">
        <w:trPr>
          <w:trHeight w:val="456"/>
        </w:trPr>
        <w:tc>
          <w:tcPr>
            <w:tcW w:w="419"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w:t>
            </w:r>
          </w:p>
        </w:tc>
        <w:tc>
          <w:tcPr>
            <w:tcW w:w="886"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rPr>
                <w:rFonts w:ascii="Times New Roman" w:eastAsiaTheme="minorHAnsi" w:hAnsi="Times New Roman" w:cs="Times New Roman"/>
                <w:b/>
                <w:szCs w:val="22"/>
              </w:rPr>
            </w:pPr>
            <w:r w:rsidRPr="00C155E6">
              <w:rPr>
                <w:rFonts w:ascii="Times New Roman" w:eastAsiaTheme="minorHAnsi" w:hAnsi="Times New Roman" w:cs="Times New Roman"/>
                <w:b/>
                <w:i/>
                <w:szCs w:val="22"/>
              </w:rPr>
              <w:t>Debt to Equity Ratio</w:t>
            </w:r>
          </w:p>
        </w:tc>
        <w:tc>
          <w:tcPr>
            <w:tcW w:w="5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60.95</w:t>
            </w:r>
          </w:p>
        </w:tc>
        <w:tc>
          <w:tcPr>
            <w:tcW w:w="5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-57,18</w:t>
            </w:r>
          </w:p>
        </w:tc>
        <w:tc>
          <w:tcPr>
            <w:tcW w:w="592"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-74,29</w:t>
            </w:r>
          </w:p>
        </w:tc>
        <w:tc>
          <w:tcPr>
            <w:tcW w:w="615"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- 23,50</w:t>
            </w:r>
          </w:p>
        </w:tc>
        <w:tc>
          <w:tcPr>
            <w:tcW w:w="79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85%</w:t>
            </w:r>
          </w:p>
        </w:tc>
      </w:tr>
    </w:tbl>
    <w:p w:rsidR="00C155E6" w:rsidRPr="00C155E6" w:rsidRDefault="00C155E6" w:rsidP="00C155E6">
      <w:pPr>
        <w:tabs>
          <w:tab w:val="left" w:pos="567"/>
        </w:tabs>
        <w:rPr>
          <w:rFonts w:eastAsiaTheme="minorHAnsi"/>
          <w:b/>
          <w:sz w:val="22"/>
          <w:szCs w:val="22"/>
        </w:rPr>
      </w:pPr>
      <w:r w:rsidRPr="00C155E6">
        <w:rPr>
          <w:rFonts w:eastAsiaTheme="minorHAnsi"/>
          <w:b/>
          <w:sz w:val="22"/>
          <w:szCs w:val="22"/>
        </w:rPr>
        <w:tab/>
      </w:r>
      <w:r w:rsidRPr="00C155E6">
        <w:rPr>
          <w:rFonts w:eastAsiaTheme="minorHAnsi"/>
          <w:i/>
          <w:sz w:val="22"/>
          <w:szCs w:val="22"/>
        </w:rPr>
        <w:t>Sumber : Hasil Olahan Peneliti</w:t>
      </w:r>
    </w:p>
    <w:p w:rsidR="00C155E6" w:rsidRPr="00C155E6" w:rsidRDefault="00C155E6" w:rsidP="00C155E6">
      <w:pPr>
        <w:tabs>
          <w:tab w:val="left" w:pos="567"/>
        </w:tabs>
        <w:contextualSpacing/>
        <w:jc w:val="both"/>
        <w:rPr>
          <w:rFonts w:eastAsiaTheme="minorHAnsi"/>
          <w:sz w:val="22"/>
          <w:szCs w:val="22"/>
        </w:rPr>
      </w:pPr>
      <w:r w:rsidRPr="00C155E6">
        <w:rPr>
          <w:rFonts w:eastAsiaTheme="minorHAnsi"/>
          <w:sz w:val="22"/>
          <w:szCs w:val="22"/>
        </w:rPr>
        <w:tab/>
        <w:t xml:space="preserve">Berdasarkan perhitungan tabel 4.3 di atas, </w:t>
      </w:r>
      <w:r w:rsidRPr="00C155E6">
        <w:rPr>
          <w:rFonts w:eastAsiaTheme="minorHAnsi"/>
          <w:i/>
          <w:sz w:val="22"/>
          <w:szCs w:val="22"/>
        </w:rPr>
        <w:t>Debt Ratio</w:t>
      </w:r>
      <w:r w:rsidRPr="00C155E6">
        <w:rPr>
          <w:rFonts w:eastAsiaTheme="minorHAnsi"/>
          <w:sz w:val="22"/>
          <w:szCs w:val="22"/>
        </w:rPr>
        <w:t xml:space="preserve"> yaitu total utang perusahaan dibagi </w:t>
      </w:r>
      <w:r w:rsidRPr="00C155E6">
        <w:rPr>
          <w:rFonts w:eastAsiaTheme="minorHAnsi"/>
          <w:sz w:val="22"/>
          <w:szCs w:val="22"/>
        </w:rPr>
        <w:lastRenderedPageBreak/>
        <w:t>dengan total aktiva dengan jumlah rasio rata-rata  16,86 % sedangkan standar industri sebesar 30% artinya setiap tahun PT Astra Graphia Tbk Cabang Palembang tidak mampu memenuhi standar rata-rata industri. Hal ini dapat mempengaruhi kondisi perusahaan jika jumlah rata-rata rasio masih dibawah rata-rata industri akan sulit bagi perusahaan untuk memperoleh pinjaman. Kondisi tersebut juga menunjukan perusahaan dibiayai hampir separuh utang.Jika perusahaan bermaksud menambah utang, perusahaan perlu menambah dulu ekuitasnya.Apabila perusahaan dilikuidasi masih mampu menutupi utangnya dengan aktiva yang dimiliki.Seperti yang dituliskan Kasmir (2014:156) apabila rasionya tinggi, artinya pendanaan dengan utang semakin banyak, maka semakin sulit bagi perusahaan untuk memperoleh tambahan pinjaman karena dikhawatirkan perusahaan tidak mampu menutupi utang – utangnya dengan aktiva yang dimilikinya.</w:t>
      </w:r>
    </w:p>
    <w:p w:rsidR="00C155E6" w:rsidRPr="00C155E6" w:rsidRDefault="00C155E6" w:rsidP="00C155E6">
      <w:pPr>
        <w:tabs>
          <w:tab w:val="left" w:pos="567"/>
        </w:tabs>
        <w:contextualSpacing/>
        <w:jc w:val="both"/>
        <w:rPr>
          <w:rFonts w:eastAsiaTheme="minorHAnsi"/>
          <w:sz w:val="22"/>
          <w:szCs w:val="22"/>
        </w:rPr>
      </w:pPr>
      <w:r w:rsidRPr="00C155E6">
        <w:rPr>
          <w:rFonts w:eastAsiaTheme="minorHAnsi"/>
          <w:sz w:val="22"/>
          <w:szCs w:val="22"/>
        </w:rPr>
        <w:tab/>
        <w:t xml:space="preserve">Selanjutnya untuk </w:t>
      </w:r>
      <w:r w:rsidRPr="00C155E6">
        <w:rPr>
          <w:rFonts w:eastAsiaTheme="minorHAnsi"/>
          <w:i/>
          <w:sz w:val="22"/>
          <w:szCs w:val="22"/>
        </w:rPr>
        <w:t>Debt to Equity Ratio</w:t>
      </w:r>
      <w:r w:rsidRPr="00C155E6">
        <w:rPr>
          <w:rFonts w:eastAsiaTheme="minorHAnsi"/>
          <w:sz w:val="22"/>
          <w:szCs w:val="22"/>
        </w:rPr>
        <w:t xml:space="preserve"> yaitu total utang perusahaan dibagi dengan total modal sendiri dengan jumlah rasio rata-rata -23,50 % sedangkan standar rata-rata industri sebesar 85% artinya pada tahun 2013 dan 2014 PT Astra Graphia Tbk Cabang Palembang tidak dapat memenuhi standar rata-rata industri. Hal ini berarti bahwa perusahaan tidak sepenuhnya memiliki bagian setiap rupiah modal sendiri yang dijadikan untuk menjamin utang.Kondisi ini tentunya bagi perusahaan tidak baik atau dikatakan buruk.walaupun pada tahun 2012</w:t>
      </w:r>
      <w:r w:rsidRPr="00C155E6">
        <w:rPr>
          <w:rFonts w:eastAsiaTheme="minorHAnsi"/>
          <w:i/>
          <w:sz w:val="22"/>
          <w:szCs w:val="22"/>
        </w:rPr>
        <w:t xml:space="preserve"> Debt to Equity Ratio</w:t>
      </w:r>
      <w:r w:rsidRPr="00C155E6">
        <w:rPr>
          <w:rFonts w:eastAsiaTheme="minorHAnsi"/>
          <w:sz w:val="22"/>
          <w:szCs w:val="22"/>
        </w:rPr>
        <w:t xml:space="preserve"> tidak minus tapi tetap saja pada tahun tersebut perusahaan tidak dapat memenuhi standar industri yang telah ditetapkan. Menurut Harahap (2009:311) utang pada prinsipnya akan menguntungkan apabila perusahaan mampu memperoleh tingkat pengembalian investasi yang melebihi tingkat bunga yang harus dibayarkan.</w:t>
      </w:r>
    </w:p>
    <w:p w:rsidR="00C155E6" w:rsidRPr="00C155E6" w:rsidRDefault="00C155E6" w:rsidP="00C155E6">
      <w:pPr>
        <w:tabs>
          <w:tab w:val="left" w:pos="1134"/>
        </w:tabs>
        <w:contextualSpacing/>
        <w:jc w:val="both"/>
        <w:rPr>
          <w:rFonts w:eastAsiaTheme="minorHAnsi"/>
          <w:b/>
          <w:sz w:val="22"/>
          <w:szCs w:val="22"/>
        </w:rPr>
      </w:pPr>
      <w:r w:rsidRPr="00C155E6">
        <w:rPr>
          <w:rFonts w:eastAsiaTheme="minorHAnsi"/>
          <w:b/>
          <w:sz w:val="22"/>
          <w:szCs w:val="22"/>
        </w:rPr>
        <w:t>4.</w:t>
      </w:r>
      <w:r>
        <w:rPr>
          <w:rFonts w:eastAsiaTheme="minorHAnsi"/>
          <w:b/>
          <w:sz w:val="22"/>
          <w:szCs w:val="22"/>
        </w:rPr>
        <w:t>1</w:t>
      </w:r>
      <w:r w:rsidRPr="00C155E6">
        <w:rPr>
          <w:rFonts w:eastAsiaTheme="minorHAnsi"/>
          <w:b/>
          <w:sz w:val="22"/>
          <w:szCs w:val="22"/>
        </w:rPr>
        <w:t xml:space="preserve">.2.4 Rasio Profitabilitas </w:t>
      </w:r>
    </w:p>
    <w:p w:rsidR="00C155E6" w:rsidRPr="00C155E6" w:rsidRDefault="00C155E6" w:rsidP="00C155E6">
      <w:pPr>
        <w:tabs>
          <w:tab w:val="left" w:pos="567"/>
        </w:tabs>
        <w:contextualSpacing/>
        <w:jc w:val="center"/>
        <w:rPr>
          <w:rFonts w:eastAsiaTheme="minorHAnsi"/>
          <w:b/>
          <w:sz w:val="22"/>
          <w:szCs w:val="22"/>
        </w:rPr>
      </w:pPr>
      <w:r w:rsidRPr="00C155E6">
        <w:rPr>
          <w:rFonts w:eastAsiaTheme="minorHAnsi"/>
          <w:b/>
          <w:sz w:val="22"/>
          <w:szCs w:val="22"/>
        </w:rPr>
        <w:t>TABEL 4.4</w:t>
      </w:r>
    </w:p>
    <w:p w:rsidR="00C155E6" w:rsidRPr="00C155E6" w:rsidRDefault="00C155E6" w:rsidP="00C155E6">
      <w:pPr>
        <w:tabs>
          <w:tab w:val="left" w:pos="567"/>
        </w:tabs>
        <w:contextualSpacing/>
        <w:jc w:val="center"/>
        <w:rPr>
          <w:rFonts w:eastAsiaTheme="minorHAnsi"/>
          <w:b/>
          <w:sz w:val="22"/>
          <w:szCs w:val="22"/>
        </w:rPr>
      </w:pPr>
      <w:r w:rsidRPr="00C155E6">
        <w:rPr>
          <w:rFonts w:eastAsiaTheme="minorHAnsi"/>
          <w:b/>
          <w:sz w:val="22"/>
          <w:szCs w:val="22"/>
        </w:rPr>
        <w:t>Rekapitulasi Rasio Profitabilitas</w:t>
      </w:r>
    </w:p>
    <w:tbl>
      <w:tblPr>
        <w:tblStyle w:val="TableGrid2"/>
        <w:tblW w:w="4492" w:type="dxa"/>
        <w:tblLook w:val="04A0"/>
      </w:tblPr>
      <w:tblGrid>
        <w:gridCol w:w="406"/>
        <w:gridCol w:w="1087"/>
        <w:gridCol w:w="565"/>
        <w:gridCol w:w="565"/>
        <w:gridCol w:w="565"/>
        <w:gridCol w:w="587"/>
        <w:gridCol w:w="750"/>
      </w:tblGrid>
      <w:tr w:rsidR="00C155E6" w:rsidRPr="00C155E6" w:rsidTr="00232DBF">
        <w:trPr>
          <w:trHeight w:val="209"/>
        </w:trPr>
        <w:tc>
          <w:tcPr>
            <w:tcW w:w="403"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No</w:t>
            </w:r>
          </w:p>
        </w:tc>
        <w:tc>
          <w:tcPr>
            <w:tcW w:w="1079"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Rasio Profitabilitas</w:t>
            </w:r>
          </w:p>
        </w:tc>
        <w:tc>
          <w:tcPr>
            <w:tcW w:w="1682" w:type="dxa"/>
            <w:gridSpan w:val="3"/>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Tahun</w:t>
            </w:r>
          </w:p>
        </w:tc>
        <w:tc>
          <w:tcPr>
            <w:tcW w:w="583"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Rasio Rata-rata</w:t>
            </w:r>
          </w:p>
        </w:tc>
        <w:tc>
          <w:tcPr>
            <w:tcW w:w="744" w:type="dxa"/>
            <w:vMerge w:val="restart"/>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Standar Rasio</w:t>
            </w:r>
          </w:p>
        </w:tc>
      </w:tr>
      <w:tr w:rsidR="00C155E6" w:rsidRPr="00C155E6" w:rsidTr="00232DBF">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c>
          <w:tcPr>
            <w:tcW w:w="56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2012</w:t>
            </w:r>
          </w:p>
        </w:tc>
        <w:tc>
          <w:tcPr>
            <w:tcW w:w="56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2013</w:t>
            </w:r>
          </w:p>
        </w:tc>
        <w:tc>
          <w:tcPr>
            <w:tcW w:w="56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55E6" w:rsidRPr="00C155E6" w:rsidRDefault="00C155E6" w:rsidP="00C155E6">
            <w:pPr>
              <w:rPr>
                <w:rFonts w:ascii="Times New Roman" w:eastAsiaTheme="minorHAnsi" w:hAnsi="Times New Roman" w:cs="Times New Roman"/>
                <w:b/>
                <w:szCs w:val="22"/>
              </w:rPr>
            </w:pPr>
          </w:p>
        </w:tc>
      </w:tr>
      <w:tr w:rsidR="00C155E6" w:rsidRPr="00C155E6" w:rsidTr="00232DBF">
        <w:trPr>
          <w:trHeight w:val="613"/>
        </w:trPr>
        <w:tc>
          <w:tcPr>
            <w:tcW w:w="40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1</w:t>
            </w:r>
          </w:p>
        </w:tc>
        <w:tc>
          <w:tcPr>
            <w:tcW w:w="1079"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both"/>
              <w:rPr>
                <w:rFonts w:ascii="Times New Roman" w:eastAsiaTheme="minorHAnsi" w:hAnsi="Times New Roman" w:cs="Times New Roman"/>
                <w:b/>
                <w:i/>
                <w:szCs w:val="22"/>
              </w:rPr>
            </w:pPr>
            <w:r w:rsidRPr="00C155E6">
              <w:rPr>
                <w:rFonts w:ascii="Times New Roman" w:eastAsiaTheme="minorHAnsi" w:hAnsi="Times New Roman" w:cs="Times New Roman"/>
                <w:b/>
                <w:i/>
                <w:szCs w:val="22"/>
              </w:rPr>
              <w:t>Net Profit Margin</w:t>
            </w:r>
          </w:p>
        </w:tc>
        <w:tc>
          <w:tcPr>
            <w:tcW w:w="56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27,96</w:t>
            </w:r>
          </w:p>
        </w:tc>
        <w:tc>
          <w:tcPr>
            <w:tcW w:w="56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28,49</w:t>
            </w:r>
          </w:p>
        </w:tc>
        <w:tc>
          <w:tcPr>
            <w:tcW w:w="56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23,53</w:t>
            </w:r>
          </w:p>
        </w:tc>
        <w:tc>
          <w:tcPr>
            <w:tcW w:w="58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26,66</w:t>
            </w:r>
          </w:p>
        </w:tc>
        <w:tc>
          <w:tcPr>
            <w:tcW w:w="744"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3,40 %</w:t>
            </w:r>
          </w:p>
        </w:tc>
      </w:tr>
      <w:tr w:rsidR="00C155E6" w:rsidRPr="00C155E6" w:rsidTr="00232DBF">
        <w:trPr>
          <w:trHeight w:val="404"/>
        </w:trPr>
        <w:tc>
          <w:tcPr>
            <w:tcW w:w="40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lastRenderedPageBreak/>
              <w:t>2</w:t>
            </w:r>
          </w:p>
        </w:tc>
        <w:tc>
          <w:tcPr>
            <w:tcW w:w="1079"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both"/>
              <w:rPr>
                <w:rFonts w:ascii="Times New Roman" w:eastAsiaTheme="minorHAnsi" w:hAnsi="Times New Roman" w:cs="Times New Roman"/>
                <w:b/>
                <w:i/>
                <w:szCs w:val="22"/>
              </w:rPr>
            </w:pPr>
            <w:r w:rsidRPr="00C155E6">
              <w:rPr>
                <w:rFonts w:ascii="Times New Roman" w:eastAsiaTheme="minorHAnsi" w:hAnsi="Times New Roman" w:cs="Times New Roman"/>
                <w:b/>
                <w:i/>
                <w:szCs w:val="22"/>
              </w:rPr>
              <w:t>Return On Asset</w:t>
            </w:r>
          </w:p>
        </w:tc>
        <w:tc>
          <w:tcPr>
            <w:tcW w:w="56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50,53</w:t>
            </w:r>
          </w:p>
        </w:tc>
        <w:tc>
          <w:tcPr>
            <w:tcW w:w="56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83,64</w:t>
            </w:r>
          </w:p>
        </w:tc>
        <w:tc>
          <w:tcPr>
            <w:tcW w:w="56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73,86</w:t>
            </w:r>
          </w:p>
        </w:tc>
        <w:tc>
          <w:tcPr>
            <w:tcW w:w="58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69,34</w:t>
            </w:r>
          </w:p>
        </w:tc>
        <w:tc>
          <w:tcPr>
            <w:tcW w:w="744"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5,08 %</w:t>
            </w:r>
          </w:p>
        </w:tc>
      </w:tr>
      <w:tr w:rsidR="00C155E6" w:rsidRPr="00C155E6" w:rsidTr="00232DBF">
        <w:trPr>
          <w:trHeight w:val="613"/>
        </w:trPr>
        <w:tc>
          <w:tcPr>
            <w:tcW w:w="40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3</w:t>
            </w:r>
          </w:p>
        </w:tc>
        <w:tc>
          <w:tcPr>
            <w:tcW w:w="1079"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both"/>
              <w:rPr>
                <w:rFonts w:ascii="Times New Roman" w:eastAsiaTheme="minorHAnsi" w:hAnsi="Times New Roman" w:cs="Times New Roman"/>
                <w:b/>
                <w:i/>
                <w:szCs w:val="22"/>
              </w:rPr>
            </w:pPr>
            <w:r w:rsidRPr="00C155E6">
              <w:rPr>
                <w:rFonts w:ascii="Times New Roman" w:eastAsiaTheme="minorHAnsi" w:hAnsi="Times New Roman" w:cs="Times New Roman"/>
                <w:b/>
                <w:i/>
                <w:szCs w:val="22"/>
              </w:rPr>
              <w:t>Return On Equity</w:t>
            </w:r>
          </w:p>
        </w:tc>
        <w:tc>
          <w:tcPr>
            <w:tcW w:w="56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29,71</w:t>
            </w:r>
          </w:p>
        </w:tc>
        <w:tc>
          <w:tcPr>
            <w:tcW w:w="56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-24,16</w:t>
            </w:r>
          </w:p>
        </w:tc>
        <w:tc>
          <w:tcPr>
            <w:tcW w:w="561"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-26,85</w:t>
            </w:r>
          </w:p>
        </w:tc>
        <w:tc>
          <w:tcPr>
            <w:tcW w:w="583"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-7,1</w:t>
            </w:r>
          </w:p>
        </w:tc>
        <w:tc>
          <w:tcPr>
            <w:tcW w:w="744" w:type="dxa"/>
            <w:tcBorders>
              <w:top w:val="single" w:sz="4" w:space="0" w:color="auto"/>
              <w:left w:val="single" w:sz="4" w:space="0" w:color="auto"/>
              <w:bottom w:val="single" w:sz="4" w:space="0" w:color="auto"/>
              <w:right w:val="single" w:sz="4" w:space="0" w:color="auto"/>
            </w:tcBorders>
            <w:hideMark/>
          </w:tcPr>
          <w:p w:rsidR="00C155E6" w:rsidRPr="00C155E6" w:rsidRDefault="00C155E6" w:rsidP="00C155E6">
            <w:pPr>
              <w:tabs>
                <w:tab w:val="left" w:pos="567"/>
              </w:tabs>
              <w:contextualSpacing/>
              <w:jc w:val="center"/>
              <w:rPr>
                <w:rFonts w:ascii="Times New Roman" w:eastAsiaTheme="minorHAnsi" w:hAnsi="Times New Roman" w:cs="Times New Roman"/>
                <w:b/>
                <w:szCs w:val="22"/>
              </w:rPr>
            </w:pPr>
            <w:r w:rsidRPr="00C155E6">
              <w:rPr>
                <w:rFonts w:ascii="Times New Roman" w:eastAsiaTheme="minorHAnsi" w:hAnsi="Times New Roman" w:cs="Times New Roman"/>
                <w:b/>
                <w:szCs w:val="22"/>
              </w:rPr>
              <w:t>8,34 %</w:t>
            </w:r>
          </w:p>
        </w:tc>
      </w:tr>
    </w:tbl>
    <w:p w:rsidR="00C155E6" w:rsidRPr="00C155E6" w:rsidRDefault="00C155E6" w:rsidP="00C155E6">
      <w:pPr>
        <w:tabs>
          <w:tab w:val="left" w:pos="567"/>
        </w:tabs>
        <w:contextualSpacing/>
        <w:jc w:val="both"/>
        <w:rPr>
          <w:rFonts w:eastAsiaTheme="minorHAnsi"/>
          <w:b/>
          <w:sz w:val="22"/>
          <w:szCs w:val="22"/>
        </w:rPr>
      </w:pPr>
      <w:r w:rsidRPr="00C155E6">
        <w:rPr>
          <w:rFonts w:eastAsiaTheme="minorHAnsi"/>
          <w:b/>
          <w:sz w:val="22"/>
          <w:szCs w:val="22"/>
        </w:rPr>
        <w:tab/>
      </w:r>
      <w:r w:rsidRPr="00C155E6">
        <w:rPr>
          <w:rFonts w:eastAsiaTheme="minorHAnsi"/>
          <w:i/>
          <w:sz w:val="22"/>
          <w:szCs w:val="22"/>
        </w:rPr>
        <w:t>Sumber : Hasil Olahan Peneliti</w:t>
      </w:r>
    </w:p>
    <w:p w:rsidR="00C155E6" w:rsidRPr="00C155E6" w:rsidRDefault="00C155E6" w:rsidP="00C155E6">
      <w:pPr>
        <w:tabs>
          <w:tab w:val="left" w:pos="567"/>
        </w:tabs>
        <w:jc w:val="both"/>
        <w:rPr>
          <w:rFonts w:eastAsiaTheme="minorHAnsi"/>
          <w:sz w:val="22"/>
          <w:szCs w:val="22"/>
        </w:rPr>
      </w:pPr>
      <w:r w:rsidRPr="00C155E6">
        <w:rPr>
          <w:rFonts w:eastAsiaTheme="minorHAnsi"/>
          <w:b/>
          <w:sz w:val="22"/>
          <w:szCs w:val="22"/>
        </w:rPr>
        <w:tab/>
      </w:r>
      <w:r w:rsidRPr="00C155E6">
        <w:rPr>
          <w:rFonts w:eastAsiaTheme="minorHAnsi"/>
          <w:sz w:val="22"/>
          <w:szCs w:val="22"/>
        </w:rPr>
        <w:t xml:space="preserve">Berdasarkan perhitungan tabel 4.4 di atas, </w:t>
      </w:r>
      <w:r w:rsidRPr="00C155E6">
        <w:rPr>
          <w:rFonts w:eastAsiaTheme="minorHAnsi"/>
          <w:i/>
          <w:sz w:val="22"/>
          <w:szCs w:val="22"/>
        </w:rPr>
        <w:t>Net Profit Margin</w:t>
      </w:r>
      <w:r w:rsidRPr="00C155E6">
        <w:rPr>
          <w:rFonts w:eastAsiaTheme="minorHAnsi"/>
          <w:sz w:val="22"/>
          <w:szCs w:val="22"/>
        </w:rPr>
        <w:t xml:space="preserve"> yaitu laba setelah pajak dibagi dengan penjualan dengan jumlah rasio rata-rata 26,66 % sedangkan standar rata-rata industri sebesar 3,40 % artinya setiap tahun PT Astra Graphia Tbk Cabang Palembang mampu memenuhi standar rata-rata industri. Hal ini berarti bahwa perusahaan dapat dikatakan memiliki laba bersih terhadap hasil penjualan perusahaan dengan kondisi yang sangat baik.</w:t>
      </w:r>
    </w:p>
    <w:p w:rsidR="00C155E6" w:rsidRPr="00C155E6" w:rsidRDefault="00C155E6" w:rsidP="00C155E6">
      <w:pPr>
        <w:tabs>
          <w:tab w:val="left" w:pos="567"/>
        </w:tabs>
        <w:jc w:val="both"/>
        <w:rPr>
          <w:rFonts w:eastAsiaTheme="minorHAnsi"/>
          <w:sz w:val="22"/>
          <w:szCs w:val="22"/>
        </w:rPr>
      </w:pPr>
      <w:r w:rsidRPr="00C155E6">
        <w:rPr>
          <w:rFonts w:eastAsiaTheme="minorHAnsi"/>
          <w:sz w:val="22"/>
          <w:szCs w:val="22"/>
        </w:rPr>
        <w:tab/>
        <w:t xml:space="preserve">Selanjutnya untuk </w:t>
      </w:r>
      <w:r w:rsidRPr="00C155E6">
        <w:rPr>
          <w:rFonts w:eastAsiaTheme="minorHAnsi"/>
          <w:i/>
          <w:sz w:val="22"/>
          <w:szCs w:val="22"/>
        </w:rPr>
        <w:t xml:space="preserve">Return On Asset </w:t>
      </w:r>
      <w:r w:rsidRPr="00C155E6">
        <w:rPr>
          <w:rFonts w:eastAsiaTheme="minorHAnsi"/>
          <w:sz w:val="22"/>
          <w:szCs w:val="22"/>
        </w:rPr>
        <w:t>yaitu laba sebelum Bunga dan pajak dibagi dengan beban bunga perusahaan dengan jumlah rasio rata-rata 69,34 % sedangkan standar rata-rata industri sebesar 5,08% artinya setiap tahun PT Astra Graphia Tbk Cabang Palembang mampu memenuhi standar rasio industri. Hal ini berarti bahwa perusahaan dapat memiliki kemampuan dalam menghasilkan laba yang berasal dari aktivitas investasi dengan kondisi baik.Harahap (2009:305) berpandangan bahwa semakin besar rasionya semakin bagus karena perusahaan dianggap mampu dalam menggunakan asset yang dimilikinya secara efektif untuk menghasilkan laba.</w:t>
      </w:r>
    </w:p>
    <w:p w:rsidR="00C155E6" w:rsidRPr="00C155E6" w:rsidRDefault="00C155E6" w:rsidP="00C155E6">
      <w:pPr>
        <w:tabs>
          <w:tab w:val="left" w:pos="567"/>
        </w:tabs>
        <w:jc w:val="both"/>
        <w:rPr>
          <w:rFonts w:eastAsiaTheme="minorHAnsi"/>
          <w:sz w:val="22"/>
          <w:szCs w:val="22"/>
        </w:rPr>
      </w:pPr>
      <w:r w:rsidRPr="00C155E6">
        <w:rPr>
          <w:rFonts w:eastAsiaTheme="minorHAnsi"/>
          <w:sz w:val="22"/>
          <w:szCs w:val="22"/>
        </w:rPr>
        <w:tab/>
        <w:t xml:space="preserve">Kemudian dari hasil perhitungan </w:t>
      </w:r>
      <w:r w:rsidRPr="00C155E6">
        <w:rPr>
          <w:rFonts w:eastAsiaTheme="minorHAnsi"/>
          <w:i/>
          <w:sz w:val="22"/>
          <w:szCs w:val="22"/>
        </w:rPr>
        <w:t>Return on Equity</w:t>
      </w:r>
      <w:r w:rsidRPr="00C155E6">
        <w:rPr>
          <w:rFonts w:eastAsiaTheme="minorHAnsi"/>
          <w:sz w:val="22"/>
          <w:szCs w:val="22"/>
        </w:rPr>
        <w:t xml:space="preserve"> yaitu kemampuan perusahaan memperoleh laba yang tersedia bagi pemegang saham perusahaan dengan jumlah rasio rata-rata -7,1% sedangkan standar rata-rata industri sebesar 8,34% artinya setiap tahun PT Astra Graphia Tbk Cabang Palembang belum mampu memenuhi standar rasio industri. Hal ini berarti bahwa perusahaan tidak dapat dikatakan memiliki kemampuan dalam memperoleh laba yang tersedia bagi pemegang saham perusahaan. Nilai rasio ROE pada tahun 2012 kondisinya melebihi dari standar industri tapi jika dilihat ditahun 2013 – 2014 PT Astra Graphia Tbk karena pada kedua tahun tersebut perusahaan belum efisien dalam mengelola penggunaan modal kerjanya yang disebabkan karena nilai ekuitas minus dibanding dengan total laba bersih yang didapat oleh perusahaan sehingga terlihat pada tahun tersebut perusahaan tidak mampu memenuhi standar industri yang telah ditetapkan. Kasmir (2014:204) Rasio ini menunjukan efisiensi dalam penggunaan modal </w:t>
      </w:r>
      <w:r w:rsidRPr="00C155E6">
        <w:rPr>
          <w:rFonts w:eastAsiaTheme="minorHAnsi"/>
          <w:sz w:val="22"/>
          <w:szCs w:val="22"/>
        </w:rPr>
        <w:lastRenderedPageBreak/>
        <w:t>sendiri.semakin tinggi rasio ini, semakin baik. Artinya posisi pemilik perusahaan semakin kuat, demikian pula sebaliknya.</w:t>
      </w:r>
    </w:p>
    <w:p w:rsidR="000D0A66" w:rsidRPr="000D0A66" w:rsidRDefault="000D0A66" w:rsidP="0055114E">
      <w:pPr>
        <w:rPr>
          <w:b/>
          <w:sz w:val="22"/>
          <w:szCs w:val="22"/>
        </w:rPr>
      </w:pPr>
    </w:p>
    <w:p w:rsidR="00D73172" w:rsidRDefault="00D73172" w:rsidP="00F80618">
      <w:pPr>
        <w:pStyle w:val="Heading1"/>
        <w:numPr>
          <w:ilvl w:val="0"/>
          <w:numId w:val="12"/>
        </w:numPr>
        <w:suppressAutoHyphens/>
        <w:spacing w:after="60"/>
        <w:rPr>
          <w:i w:val="0"/>
          <w:sz w:val="22"/>
          <w:szCs w:val="22"/>
        </w:rPr>
      </w:pPr>
      <w:r w:rsidRPr="00811E7C">
        <w:rPr>
          <w:i w:val="0"/>
          <w:sz w:val="22"/>
          <w:szCs w:val="22"/>
        </w:rPr>
        <w:t>SIMPULAN</w:t>
      </w:r>
    </w:p>
    <w:p w:rsidR="0086620C" w:rsidRPr="0086620C" w:rsidRDefault="0086620C" w:rsidP="0086620C">
      <w:pPr>
        <w:rPr>
          <w:b/>
          <w:sz w:val="22"/>
          <w:szCs w:val="22"/>
        </w:rPr>
      </w:pPr>
      <w:r w:rsidRPr="0086620C">
        <w:rPr>
          <w:b/>
          <w:sz w:val="22"/>
          <w:szCs w:val="22"/>
        </w:rPr>
        <w:t>5.1 Simpulan</w:t>
      </w:r>
    </w:p>
    <w:p w:rsidR="003145B9" w:rsidRDefault="0086620C" w:rsidP="003145B9">
      <w:pPr>
        <w:pStyle w:val="ListParagraph"/>
        <w:numPr>
          <w:ilvl w:val="0"/>
          <w:numId w:val="33"/>
        </w:numPr>
        <w:jc w:val="both"/>
        <w:rPr>
          <w:rFonts w:eastAsiaTheme="minorHAnsi"/>
          <w:sz w:val="22"/>
          <w:szCs w:val="22"/>
        </w:rPr>
      </w:pPr>
      <w:r w:rsidRPr="003145B9">
        <w:rPr>
          <w:rFonts w:eastAsiaTheme="minorHAnsi"/>
          <w:sz w:val="22"/>
          <w:szCs w:val="22"/>
        </w:rPr>
        <w:t xml:space="preserve">Pada rasio likuiditas kinerja PT Astra Graphia Tbk Cabang Palembang dilihat dari </w:t>
      </w:r>
      <w:r w:rsidRPr="003145B9">
        <w:rPr>
          <w:rFonts w:eastAsiaTheme="minorHAnsi"/>
          <w:i/>
          <w:sz w:val="22"/>
          <w:szCs w:val="22"/>
        </w:rPr>
        <w:t>current ratio</w:t>
      </w:r>
      <w:r w:rsidRPr="003145B9">
        <w:rPr>
          <w:rFonts w:eastAsiaTheme="minorHAnsi"/>
          <w:sz w:val="22"/>
          <w:szCs w:val="22"/>
        </w:rPr>
        <w:t xml:space="preserve"> nya perusahaan belum dapat dikatakan mampu dalam memenuhi kewajiban jangka pendeknya yang segera jatuh tempo dengan jumlah rasio rata-rata rasio likuiditas menandakan keadaan keuangan perusahaan dalam kondisi kurang baik atau unlikuid.</w:t>
      </w:r>
    </w:p>
    <w:p w:rsidR="003145B9" w:rsidRPr="003145B9" w:rsidRDefault="0086620C" w:rsidP="003145B9">
      <w:pPr>
        <w:pStyle w:val="ListParagraph"/>
        <w:numPr>
          <w:ilvl w:val="0"/>
          <w:numId w:val="33"/>
        </w:numPr>
        <w:jc w:val="both"/>
        <w:rPr>
          <w:rFonts w:eastAsiaTheme="minorHAnsi"/>
          <w:sz w:val="22"/>
          <w:szCs w:val="22"/>
        </w:rPr>
      </w:pPr>
      <w:r w:rsidRPr="003145B9">
        <w:rPr>
          <w:rFonts w:eastAsiaTheme="minorHAnsi"/>
          <w:sz w:val="22"/>
          <w:szCs w:val="22"/>
        </w:rPr>
        <w:t xml:space="preserve">Pada rasio aktivitas kinerja PT Astra Graphia Tbk Cabang Palembang dilihat dari perhitungan bahwa </w:t>
      </w:r>
      <w:r w:rsidRPr="003145B9">
        <w:rPr>
          <w:rFonts w:eastAsiaTheme="minorHAnsi"/>
          <w:i/>
          <w:sz w:val="22"/>
          <w:szCs w:val="22"/>
        </w:rPr>
        <w:t xml:space="preserve">Receivable Turnover </w:t>
      </w:r>
      <w:r w:rsidRPr="003145B9">
        <w:rPr>
          <w:rFonts w:eastAsiaTheme="minorHAnsi"/>
          <w:sz w:val="22"/>
          <w:szCs w:val="22"/>
        </w:rPr>
        <w:t>sangat jauh dapat dikatakan mampu untuk memiliki hak untuk dana yang tertanam dalam piutang berputar dalam satu periode mengingat jumlah rasio rata-rata</w:t>
      </w:r>
      <w:r w:rsidR="002B4152">
        <w:rPr>
          <w:rFonts w:eastAsiaTheme="minorHAnsi"/>
          <w:sz w:val="22"/>
          <w:szCs w:val="22"/>
        </w:rPr>
        <w:t xml:space="preserve"> tidak mencapai standar industry yang ditetapkan.</w:t>
      </w:r>
      <w:r w:rsidRPr="003145B9">
        <w:rPr>
          <w:rFonts w:eastAsiaTheme="minorHAnsi"/>
          <w:sz w:val="22"/>
          <w:szCs w:val="22"/>
        </w:rPr>
        <w:t xml:space="preserve"> Jadi dapat disimpulkan dari keempat rasio aktivitas dalam </w:t>
      </w:r>
      <w:r w:rsidRPr="003145B9">
        <w:rPr>
          <w:rFonts w:eastAsiaTheme="minorEastAsia"/>
          <w:sz w:val="22"/>
          <w:szCs w:val="22"/>
        </w:rPr>
        <w:t>mengukur tingkat efisiensi pemanfaatan sumber daya perusahaan atau menilai kemampuan perusahaan dalam melaksanakan aktivitas sehari – hari kinerja sepenuhnya belum dapat dikatakan baik.</w:t>
      </w:r>
    </w:p>
    <w:p w:rsidR="003145B9" w:rsidRDefault="0086620C" w:rsidP="003145B9">
      <w:pPr>
        <w:pStyle w:val="ListParagraph"/>
        <w:numPr>
          <w:ilvl w:val="0"/>
          <w:numId w:val="33"/>
        </w:numPr>
        <w:jc w:val="both"/>
        <w:rPr>
          <w:rFonts w:eastAsiaTheme="minorHAnsi"/>
          <w:sz w:val="22"/>
          <w:szCs w:val="22"/>
        </w:rPr>
      </w:pPr>
      <w:r w:rsidRPr="003145B9">
        <w:rPr>
          <w:rFonts w:eastAsiaTheme="minorHAnsi"/>
          <w:sz w:val="22"/>
          <w:szCs w:val="22"/>
        </w:rPr>
        <w:t xml:space="preserve">Pada rasio </w:t>
      </w:r>
      <w:r w:rsidRPr="003145B9">
        <w:rPr>
          <w:rFonts w:eastAsiaTheme="minorHAnsi"/>
          <w:i/>
          <w:sz w:val="22"/>
          <w:szCs w:val="22"/>
        </w:rPr>
        <w:t xml:space="preserve">Financial Laverage </w:t>
      </w:r>
      <w:r w:rsidRPr="003145B9">
        <w:rPr>
          <w:rFonts w:eastAsiaTheme="minorHAnsi"/>
          <w:sz w:val="22"/>
          <w:szCs w:val="22"/>
        </w:rPr>
        <w:t>kinerja PT Astr</w:t>
      </w:r>
      <w:r w:rsidR="002B4152">
        <w:rPr>
          <w:rFonts w:eastAsiaTheme="minorHAnsi"/>
          <w:sz w:val="22"/>
          <w:szCs w:val="22"/>
        </w:rPr>
        <w:t xml:space="preserve">a Graphia Tbk Cabang Palembang terlihat </w:t>
      </w:r>
      <w:r w:rsidRPr="003145B9">
        <w:rPr>
          <w:rFonts w:eastAsiaTheme="minorHAnsi"/>
          <w:sz w:val="22"/>
          <w:szCs w:val="22"/>
        </w:rPr>
        <w:t xml:space="preserve"> bahwa dari kedua rasio yang digunakan didalam </w:t>
      </w:r>
      <w:r w:rsidRPr="003145B9">
        <w:rPr>
          <w:rFonts w:eastAsiaTheme="minorHAnsi"/>
          <w:i/>
          <w:sz w:val="22"/>
          <w:szCs w:val="22"/>
        </w:rPr>
        <w:t xml:space="preserve">Financial Laverage </w:t>
      </w:r>
      <w:r w:rsidRPr="003145B9">
        <w:rPr>
          <w:rFonts w:eastAsiaTheme="minorHAnsi"/>
          <w:sz w:val="22"/>
          <w:szCs w:val="22"/>
        </w:rPr>
        <w:t>menunjukan ketidak mampuan PT Astra Graphia Tbk Cabang Palembang untuk menjamin hutang yang diberikan kreditor.</w:t>
      </w:r>
    </w:p>
    <w:p w:rsidR="0086620C" w:rsidRPr="003145B9" w:rsidRDefault="0086620C" w:rsidP="003145B9">
      <w:pPr>
        <w:pStyle w:val="ListParagraph"/>
        <w:numPr>
          <w:ilvl w:val="0"/>
          <w:numId w:val="33"/>
        </w:numPr>
        <w:jc w:val="both"/>
        <w:rPr>
          <w:rFonts w:eastAsiaTheme="minorHAnsi"/>
          <w:sz w:val="22"/>
          <w:szCs w:val="22"/>
        </w:rPr>
      </w:pPr>
      <w:r w:rsidRPr="003145B9">
        <w:rPr>
          <w:rFonts w:eastAsiaTheme="minorHAnsi"/>
          <w:sz w:val="22"/>
          <w:szCs w:val="22"/>
        </w:rPr>
        <w:t xml:space="preserve">Pada rasio profitabilitas kinerja PT Astra Graphia Tbk Cabang Palembang </w:t>
      </w:r>
      <w:r w:rsidR="002B4152">
        <w:rPr>
          <w:rFonts w:eastAsiaTheme="minorHAnsi"/>
          <w:sz w:val="22"/>
          <w:szCs w:val="22"/>
        </w:rPr>
        <w:t xml:space="preserve">terlihat </w:t>
      </w:r>
      <w:r w:rsidRPr="003145B9">
        <w:rPr>
          <w:rFonts w:eastAsiaTheme="minorHAnsi"/>
          <w:sz w:val="22"/>
          <w:szCs w:val="22"/>
        </w:rPr>
        <w:t>tidak</w:t>
      </w:r>
      <w:r w:rsidR="002B4152">
        <w:rPr>
          <w:rFonts w:eastAsiaTheme="minorHAnsi"/>
          <w:sz w:val="22"/>
          <w:szCs w:val="22"/>
        </w:rPr>
        <w:t xml:space="preserve"> dapat dikatakan</w:t>
      </w:r>
      <w:r w:rsidRPr="003145B9">
        <w:rPr>
          <w:rFonts w:eastAsiaTheme="minorHAnsi"/>
          <w:sz w:val="22"/>
          <w:szCs w:val="22"/>
        </w:rPr>
        <w:t xml:space="preserve"> mampu dalam memperoleh laba yang tersedia bagi pemegang saham. Jadi dapat disimpulkan pada ketiga rasio profitabilitas ini kemampuan perusahaan dalam meningkatkan laba </w:t>
      </w:r>
      <w:r w:rsidR="00BD7C53">
        <w:rPr>
          <w:rFonts w:eastAsiaTheme="minorHAnsi"/>
          <w:sz w:val="22"/>
          <w:szCs w:val="22"/>
        </w:rPr>
        <w:t xml:space="preserve">tidak </w:t>
      </w:r>
      <w:r w:rsidRPr="003145B9">
        <w:rPr>
          <w:rFonts w:eastAsiaTheme="minorHAnsi"/>
          <w:sz w:val="22"/>
          <w:szCs w:val="22"/>
        </w:rPr>
        <w:t>dapat efektif dan efisien dalam menggunakan sumber daya</w:t>
      </w:r>
      <w:r w:rsidR="00BD7C53">
        <w:rPr>
          <w:rFonts w:eastAsiaTheme="minorHAnsi"/>
          <w:sz w:val="22"/>
          <w:szCs w:val="22"/>
        </w:rPr>
        <w:t xml:space="preserve"> nya</w:t>
      </w:r>
      <w:r w:rsidRPr="003145B9">
        <w:rPr>
          <w:rFonts w:eastAsiaTheme="minorHAnsi"/>
          <w:sz w:val="22"/>
          <w:szCs w:val="22"/>
        </w:rPr>
        <w:t>.</w:t>
      </w:r>
    </w:p>
    <w:p w:rsidR="0086620C" w:rsidRPr="0086620C" w:rsidRDefault="0086620C" w:rsidP="0086620C">
      <w:pPr>
        <w:tabs>
          <w:tab w:val="left" w:pos="6836"/>
        </w:tabs>
        <w:jc w:val="both"/>
        <w:rPr>
          <w:rFonts w:eastAsiaTheme="minorHAnsi"/>
          <w:b/>
          <w:sz w:val="22"/>
          <w:szCs w:val="22"/>
        </w:rPr>
      </w:pPr>
      <w:r w:rsidRPr="0086620C">
        <w:rPr>
          <w:rFonts w:eastAsiaTheme="minorHAnsi"/>
          <w:b/>
          <w:sz w:val="22"/>
          <w:szCs w:val="22"/>
        </w:rPr>
        <w:t xml:space="preserve">5.2 Saran </w:t>
      </w:r>
    </w:p>
    <w:p w:rsidR="0086620C" w:rsidRPr="0086620C" w:rsidRDefault="0086620C" w:rsidP="0086620C">
      <w:pPr>
        <w:tabs>
          <w:tab w:val="left" w:pos="567"/>
        </w:tabs>
        <w:jc w:val="both"/>
        <w:rPr>
          <w:rFonts w:eastAsiaTheme="minorHAnsi"/>
          <w:sz w:val="22"/>
          <w:szCs w:val="22"/>
        </w:rPr>
      </w:pPr>
      <w:r w:rsidRPr="0086620C">
        <w:rPr>
          <w:rFonts w:eastAsiaTheme="minorHAnsi"/>
          <w:sz w:val="22"/>
          <w:szCs w:val="22"/>
        </w:rPr>
        <w:tab/>
        <w:t>Adapun beberapa saran yang penulis buat yaitu sebagai berikut :</w:t>
      </w:r>
    </w:p>
    <w:p w:rsidR="0086620C" w:rsidRPr="0086620C" w:rsidRDefault="0086620C" w:rsidP="0086620C">
      <w:pPr>
        <w:numPr>
          <w:ilvl w:val="0"/>
          <w:numId w:val="32"/>
        </w:numPr>
        <w:tabs>
          <w:tab w:val="left" w:pos="567"/>
        </w:tabs>
        <w:spacing w:after="200"/>
        <w:contextualSpacing/>
        <w:jc w:val="both"/>
        <w:rPr>
          <w:rFonts w:eastAsiaTheme="minorHAnsi"/>
          <w:sz w:val="22"/>
          <w:szCs w:val="22"/>
        </w:rPr>
      </w:pPr>
      <w:r w:rsidRPr="0086620C">
        <w:rPr>
          <w:rFonts w:eastAsiaTheme="minorHAnsi"/>
          <w:sz w:val="22"/>
          <w:szCs w:val="22"/>
        </w:rPr>
        <w:lastRenderedPageBreak/>
        <w:t xml:space="preserve">Bagi perusahaan harus meningkatkan likuiditasnya, mengingat </w:t>
      </w:r>
      <w:r w:rsidR="002B4152">
        <w:rPr>
          <w:rFonts w:eastAsiaTheme="minorHAnsi"/>
          <w:i/>
          <w:sz w:val="22"/>
          <w:szCs w:val="22"/>
        </w:rPr>
        <w:t>current ratio</w:t>
      </w:r>
      <w:r w:rsidRPr="0086620C">
        <w:rPr>
          <w:rFonts w:eastAsiaTheme="minorHAnsi"/>
          <w:sz w:val="22"/>
          <w:szCs w:val="22"/>
        </w:rPr>
        <w:t xml:space="preserve"> dalam kondisi unlikuid untuk menjaga kepercayaan bagi para kreditor. Penggunaan asset jangka pendeknya dan merendahkan utang jangka pendek perusahaan yang telah jatuh tempo jadi akan lebih baik jika perusahaan meningkatakan likuiditasnya.</w:t>
      </w:r>
    </w:p>
    <w:p w:rsidR="0086620C" w:rsidRPr="0086620C" w:rsidRDefault="0086620C" w:rsidP="0086620C">
      <w:pPr>
        <w:numPr>
          <w:ilvl w:val="0"/>
          <w:numId w:val="32"/>
        </w:numPr>
        <w:tabs>
          <w:tab w:val="left" w:pos="567"/>
        </w:tabs>
        <w:spacing w:after="200"/>
        <w:contextualSpacing/>
        <w:jc w:val="both"/>
        <w:rPr>
          <w:rFonts w:eastAsiaTheme="minorHAnsi"/>
          <w:sz w:val="22"/>
          <w:szCs w:val="22"/>
        </w:rPr>
      </w:pPr>
      <w:r w:rsidRPr="0086620C">
        <w:rPr>
          <w:rFonts w:eastAsiaTheme="minorHAnsi"/>
          <w:sz w:val="22"/>
          <w:szCs w:val="22"/>
        </w:rPr>
        <w:t xml:space="preserve">Perusahaan perlu memperhatikan lagi kinerja dalam penjualan kredit agar asset yang digunakan dalam mengelola </w:t>
      </w:r>
      <w:r w:rsidRPr="0086620C">
        <w:rPr>
          <w:rFonts w:eastAsiaTheme="minorHAnsi"/>
          <w:i/>
          <w:sz w:val="22"/>
          <w:szCs w:val="22"/>
        </w:rPr>
        <w:t>receivable turnover</w:t>
      </w:r>
      <w:r w:rsidRPr="0086620C">
        <w:rPr>
          <w:rFonts w:eastAsiaTheme="minorHAnsi"/>
          <w:sz w:val="22"/>
          <w:szCs w:val="22"/>
        </w:rPr>
        <w:t xml:space="preserve"> dan </w:t>
      </w:r>
      <w:r w:rsidRPr="0086620C">
        <w:rPr>
          <w:rFonts w:eastAsiaTheme="minorHAnsi"/>
          <w:i/>
          <w:sz w:val="22"/>
          <w:szCs w:val="22"/>
        </w:rPr>
        <w:t>Average Collection period</w:t>
      </w:r>
      <w:r w:rsidRPr="0086620C">
        <w:rPr>
          <w:rFonts w:eastAsiaTheme="minorHAnsi"/>
          <w:sz w:val="22"/>
          <w:szCs w:val="22"/>
        </w:rPr>
        <w:t xml:space="preserve"> dapat ditingkatkan dengan baik. serta memberikan ketentuan yang tepat agar pelanggannya dapat membayar piutang tepat pada waktunya.</w:t>
      </w:r>
    </w:p>
    <w:p w:rsidR="0086620C" w:rsidRPr="0086620C" w:rsidRDefault="0086620C" w:rsidP="0086620C">
      <w:pPr>
        <w:numPr>
          <w:ilvl w:val="0"/>
          <w:numId w:val="32"/>
        </w:numPr>
        <w:tabs>
          <w:tab w:val="left" w:pos="567"/>
        </w:tabs>
        <w:spacing w:after="200"/>
        <w:contextualSpacing/>
        <w:jc w:val="both"/>
        <w:rPr>
          <w:rFonts w:eastAsiaTheme="minorHAnsi"/>
          <w:sz w:val="22"/>
          <w:szCs w:val="22"/>
        </w:rPr>
      </w:pPr>
      <w:r w:rsidRPr="0086620C">
        <w:rPr>
          <w:rFonts w:eastAsiaTheme="minorHAnsi"/>
          <w:sz w:val="22"/>
          <w:szCs w:val="22"/>
        </w:rPr>
        <w:t>Utang yang dimiliki perusahaan relative tinggi, jadi pihak manajemen harus dapat memaksimalkan asset yang digunakan terutama modal kerjanya. Sehingga dapat menutupi tingginya utang yang harus dibayar.</w:t>
      </w:r>
    </w:p>
    <w:p w:rsidR="00C155E6" w:rsidRPr="0086620C" w:rsidRDefault="0086620C" w:rsidP="0086620C">
      <w:pPr>
        <w:numPr>
          <w:ilvl w:val="0"/>
          <w:numId w:val="32"/>
        </w:numPr>
        <w:tabs>
          <w:tab w:val="left" w:pos="567"/>
        </w:tabs>
        <w:spacing w:after="200"/>
        <w:contextualSpacing/>
        <w:jc w:val="both"/>
        <w:rPr>
          <w:rFonts w:eastAsiaTheme="minorHAnsi"/>
          <w:sz w:val="22"/>
          <w:szCs w:val="22"/>
        </w:rPr>
      </w:pPr>
      <w:r w:rsidRPr="0086620C">
        <w:rPr>
          <w:rFonts w:eastAsiaTheme="minorHAnsi"/>
          <w:i/>
          <w:sz w:val="22"/>
          <w:szCs w:val="22"/>
        </w:rPr>
        <w:t>Return on Equity</w:t>
      </w:r>
      <w:r w:rsidRPr="0086620C">
        <w:rPr>
          <w:rFonts w:eastAsiaTheme="minorHAnsi"/>
          <w:sz w:val="22"/>
          <w:szCs w:val="22"/>
        </w:rPr>
        <w:t xml:space="preserve"> Perusahaan cenderung mengalami kesulitan dalam memperoleh laba, maka sebaiknya pihak manajemen harus lebih mengefektif dan mengefisienkan modal kerja serta pendapatan yang diperoleh agar laba bagi pemegang saham dapat sesuai dengan target yang telah direncanakan. </w:t>
      </w:r>
    </w:p>
    <w:p w:rsidR="00D73172" w:rsidRDefault="00D73172" w:rsidP="00F80618">
      <w:pPr>
        <w:pStyle w:val="Heading1"/>
        <w:numPr>
          <w:ilvl w:val="0"/>
          <w:numId w:val="12"/>
        </w:numPr>
        <w:suppressAutoHyphens/>
        <w:spacing w:after="60"/>
        <w:ind w:left="270" w:hanging="270"/>
        <w:rPr>
          <w:i w:val="0"/>
          <w:sz w:val="22"/>
          <w:szCs w:val="22"/>
        </w:rPr>
      </w:pPr>
      <w:r w:rsidRPr="00811E7C">
        <w:rPr>
          <w:i w:val="0"/>
          <w:sz w:val="22"/>
          <w:szCs w:val="22"/>
        </w:rPr>
        <w:t>REFERENSI</w:t>
      </w:r>
    </w:p>
    <w:p w:rsidR="001C2346" w:rsidRDefault="00221425" w:rsidP="002E486B">
      <w:pPr>
        <w:ind w:left="1418" w:hanging="404"/>
        <w:jc w:val="both"/>
        <w:rPr>
          <w:rFonts w:eastAsiaTheme="minorHAnsi"/>
          <w:sz w:val="22"/>
          <w:szCs w:val="22"/>
        </w:rPr>
      </w:pPr>
      <w:r>
        <w:rPr>
          <w:rFonts w:eastAsiaTheme="minorHAnsi"/>
          <w:sz w:val="22"/>
          <w:szCs w:val="22"/>
        </w:rPr>
        <w:t>[1]</w:t>
      </w:r>
      <w:r>
        <w:rPr>
          <w:rFonts w:eastAsiaTheme="minorHAnsi"/>
          <w:sz w:val="22"/>
          <w:szCs w:val="22"/>
        </w:rPr>
        <w:tab/>
      </w:r>
      <w:r w:rsidR="001C2346" w:rsidRPr="00221425">
        <w:rPr>
          <w:rFonts w:eastAsiaTheme="minorHAnsi"/>
          <w:sz w:val="22"/>
          <w:szCs w:val="22"/>
        </w:rPr>
        <w:t xml:space="preserve">Inti Sari Kinerja Keuangan. Didownload 18 November 2015. Jam 16.20 WIB. </w:t>
      </w:r>
      <w:hyperlink r:id="rId17" w:history="1">
        <w:r w:rsidR="001C2346" w:rsidRPr="00221425">
          <w:rPr>
            <w:rFonts w:eastAsiaTheme="minorHAnsi"/>
            <w:sz w:val="22"/>
            <w:szCs w:val="22"/>
            <w:u w:val="single"/>
          </w:rPr>
          <w:t>https://www.academia.edu/11648034/Intisari_Analisis_Kinerja_Keuangan</w:t>
        </w:r>
      </w:hyperlink>
    </w:p>
    <w:p w:rsidR="00221425" w:rsidRPr="00221425" w:rsidRDefault="00221425" w:rsidP="002E486B">
      <w:pPr>
        <w:jc w:val="both"/>
        <w:rPr>
          <w:rFonts w:eastAsiaTheme="minorHAnsi"/>
          <w:sz w:val="22"/>
          <w:szCs w:val="22"/>
        </w:rPr>
      </w:pPr>
    </w:p>
    <w:p w:rsidR="001C2346" w:rsidRPr="00221425" w:rsidRDefault="00221425" w:rsidP="00221425">
      <w:pPr>
        <w:spacing w:after="200"/>
        <w:ind w:firstLine="993"/>
        <w:jc w:val="both"/>
        <w:rPr>
          <w:rFonts w:eastAsiaTheme="minorHAnsi"/>
          <w:sz w:val="22"/>
          <w:szCs w:val="22"/>
        </w:rPr>
      </w:pPr>
      <w:r>
        <w:rPr>
          <w:rFonts w:eastAsiaTheme="minorHAnsi"/>
          <w:sz w:val="22"/>
          <w:szCs w:val="22"/>
        </w:rPr>
        <w:t>[2]</w:t>
      </w:r>
      <w:r>
        <w:rPr>
          <w:rFonts w:eastAsiaTheme="minorHAnsi"/>
          <w:sz w:val="22"/>
          <w:szCs w:val="22"/>
        </w:rPr>
        <w:tab/>
      </w:r>
      <w:r w:rsidR="001C2346" w:rsidRPr="001C2346">
        <w:rPr>
          <w:rFonts w:eastAsiaTheme="minorHAnsi"/>
          <w:sz w:val="22"/>
          <w:szCs w:val="22"/>
        </w:rPr>
        <w:t xml:space="preserve">Kasmir. 2014. </w:t>
      </w:r>
      <w:r w:rsidR="001C2346" w:rsidRPr="001C2346">
        <w:rPr>
          <w:rFonts w:eastAsiaTheme="minorHAnsi"/>
          <w:i/>
          <w:sz w:val="22"/>
          <w:szCs w:val="22"/>
        </w:rPr>
        <w:t>Analisis Laporan Keuangan</w:t>
      </w:r>
      <w:r w:rsidR="001C2346" w:rsidRPr="001C2346">
        <w:rPr>
          <w:rFonts w:eastAsiaTheme="minorHAnsi"/>
          <w:sz w:val="22"/>
          <w:szCs w:val="22"/>
        </w:rPr>
        <w:t>. Rajawali Pers. Jakarta</w:t>
      </w:r>
    </w:p>
    <w:p w:rsidR="001C2346" w:rsidRPr="001C2346" w:rsidRDefault="001C2346" w:rsidP="00221425">
      <w:pPr>
        <w:spacing w:after="200"/>
        <w:ind w:left="1418" w:hanging="425"/>
        <w:jc w:val="both"/>
        <w:rPr>
          <w:rFonts w:eastAsiaTheme="minorHAnsi"/>
          <w:sz w:val="22"/>
          <w:szCs w:val="22"/>
        </w:rPr>
      </w:pPr>
      <w:r w:rsidRPr="00221425">
        <w:rPr>
          <w:rFonts w:eastAsiaTheme="minorHAnsi"/>
          <w:sz w:val="22"/>
          <w:szCs w:val="22"/>
        </w:rPr>
        <w:t>[</w:t>
      </w:r>
      <w:r w:rsidR="00221425">
        <w:rPr>
          <w:rFonts w:eastAsiaTheme="minorHAnsi"/>
          <w:sz w:val="22"/>
          <w:szCs w:val="22"/>
        </w:rPr>
        <w:t>3]</w:t>
      </w:r>
      <w:r w:rsidR="00221425">
        <w:rPr>
          <w:rFonts w:eastAsiaTheme="minorHAnsi"/>
          <w:sz w:val="22"/>
          <w:szCs w:val="22"/>
        </w:rPr>
        <w:tab/>
      </w:r>
      <w:r w:rsidRPr="001C2346">
        <w:rPr>
          <w:rFonts w:eastAsiaTheme="minorHAnsi"/>
          <w:sz w:val="22"/>
          <w:szCs w:val="22"/>
        </w:rPr>
        <w:t xml:space="preserve">Lahonda, Finolitha Y, Dkk. 2014. </w:t>
      </w:r>
      <w:r w:rsidRPr="001C2346">
        <w:rPr>
          <w:rFonts w:eastAsiaTheme="minorHAnsi"/>
          <w:i/>
          <w:sz w:val="22"/>
          <w:szCs w:val="22"/>
        </w:rPr>
        <w:t>Analisis Kinerja Keuangan pada PT PLN     (PERSERO) Wilayah Suluttenggo Area Manado</w:t>
      </w:r>
      <w:r w:rsidRPr="001C2346">
        <w:rPr>
          <w:rFonts w:eastAsiaTheme="minorHAnsi"/>
          <w:sz w:val="22"/>
          <w:szCs w:val="22"/>
        </w:rPr>
        <w:t xml:space="preserve">.Jurnal.Univ. Sam Ratulangi Manado. Diunduh 18 November 2015. Jam 16.40 </w:t>
      </w:r>
      <w:r w:rsidRPr="001C2346">
        <w:rPr>
          <w:rFonts w:eastAsiaTheme="minorHAnsi"/>
          <w:sz w:val="22"/>
          <w:szCs w:val="22"/>
        </w:rPr>
        <w:lastRenderedPageBreak/>
        <w:t xml:space="preserve">WIB. </w:t>
      </w:r>
      <w:hyperlink r:id="rId18" w:history="1">
        <w:r w:rsidRPr="00221425">
          <w:rPr>
            <w:rFonts w:eastAsiaTheme="minorHAnsi"/>
            <w:color w:val="000000" w:themeColor="text1"/>
            <w:sz w:val="22"/>
            <w:szCs w:val="22"/>
            <w:u w:val="single"/>
          </w:rPr>
          <w:t>https://www.google.com/url</w:t>
        </w:r>
      </w:hyperlink>
    </w:p>
    <w:p w:rsidR="001C2346" w:rsidRPr="001C2346" w:rsidRDefault="001C2346" w:rsidP="00221425">
      <w:pPr>
        <w:spacing w:after="200"/>
        <w:ind w:firstLine="993"/>
        <w:jc w:val="both"/>
        <w:rPr>
          <w:rFonts w:eastAsiaTheme="minorHAnsi"/>
          <w:sz w:val="22"/>
          <w:szCs w:val="22"/>
        </w:rPr>
      </w:pPr>
      <w:r w:rsidRPr="00221425">
        <w:rPr>
          <w:rFonts w:eastAsiaTheme="minorHAnsi"/>
          <w:sz w:val="22"/>
          <w:szCs w:val="22"/>
        </w:rPr>
        <w:t>[</w:t>
      </w:r>
      <w:r w:rsidR="00221425">
        <w:rPr>
          <w:rFonts w:eastAsiaTheme="minorHAnsi"/>
          <w:sz w:val="22"/>
          <w:szCs w:val="22"/>
        </w:rPr>
        <w:t xml:space="preserve">4] </w:t>
      </w:r>
      <w:r w:rsidR="00221425">
        <w:rPr>
          <w:rFonts w:eastAsiaTheme="minorHAnsi"/>
          <w:sz w:val="22"/>
          <w:szCs w:val="22"/>
        </w:rPr>
        <w:tab/>
      </w:r>
      <w:r w:rsidRPr="001C2346">
        <w:rPr>
          <w:rFonts w:eastAsiaTheme="minorHAnsi"/>
          <w:sz w:val="22"/>
          <w:szCs w:val="22"/>
        </w:rPr>
        <w:t xml:space="preserve">Munawir, S. 2004. </w:t>
      </w:r>
      <w:r w:rsidRPr="001C2346">
        <w:rPr>
          <w:rFonts w:eastAsiaTheme="minorHAnsi"/>
          <w:i/>
          <w:sz w:val="22"/>
          <w:szCs w:val="22"/>
        </w:rPr>
        <w:t>Analisis Laporan Keuangan</w:t>
      </w:r>
      <w:r w:rsidRPr="001C2346">
        <w:rPr>
          <w:rFonts w:eastAsiaTheme="minorHAnsi"/>
          <w:sz w:val="22"/>
          <w:szCs w:val="22"/>
        </w:rPr>
        <w:t>. Edisi Keempat. Yogyakarta:Liberty</w:t>
      </w:r>
    </w:p>
    <w:p w:rsidR="001C2346" w:rsidRPr="001C2346" w:rsidRDefault="001C2346" w:rsidP="00221425">
      <w:pPr>
        <w:spacing w:after="200"/>
        <w:ind w:left="1418" w:hanging="425"/>
        <w:jc w:val="both"/>
        <w:rPr>
          <w:rFonts w:eastAsiaTheme="minorHAnsi"/>
          <w:color w:val="000000" w:themeColor="text1"/>
          <w:sz w:val="22"/>
          <w:szCs w:val="22"/>
        </w:rPr>
      </w:pPr>
      <w:r w:rsidRPr="00221425">
        <w:rPr>
          <w:rFonts w:eastAsiaTheme="minorHAnsi"/>
          <w:sz w:val="22"/>
          <w:szCs w:val="22"/>
        </w:rPr>
        <w:t>[</w:t>
      </w:r>
      <w:r w:rsidR="00221425">
        <w:rPr>
          <w:rFonts w:eastAsiaTheme="minorHAnsi"/>
          <w:sz w:val="22"/>
          <w:szCs w:val="22"/>
        </w:rPr>
        <w:t>5]</w:t>
      </w:r>
      <w:r w:rsidR="00221425">
        <w:rPr>
          <w:rFonts w:eastAsiaTheme="minorHAnsi"/>
          <w:sz w:val="22"/>
          <w:szCs w:val="22"/>
        </w:rPr>
        <w:tab/>
      </w:r>
      <w:r w:rsidRPr="001C2346">
        <w:rPr>
          <w:rFonts w:eastAsiaTheme="minorHAnsi"/>
          <w:sz w:val="22"/>
          <w:szCs w:val="22"/>
        </w:rPr>
        <w:t xml:space="preserve">Pongoh, Marsel. 2013. </w:t>
      </w:r>
      <w:r w:rsidRPr="001C2346">
        <w:rPr>
          <w:rFonts w:eastAsiaTheme="minorHAnsi"/>
          <w:i/>
          <w:sz w:val="22"/>
          <w:szCs w:val="22"/>
        </w:rPr>
        <w:t>Analisis Laporan Keuangan Un</w:t>
      </w:r>
      <w:r w:rsidRPr="00221425">
        <w:rPr>
          <w:rFonts w:eastAsiaTheme="minorHAnsi"/>
          <w:i/>
          <w:sz w:val="22"/>
          <w:szCs w:val="22"/>
        </w:rPr>
        <w:t xml:space="preserve">tuk Menilai Kinerja Keuangan PT </w:t>
      </w:r>
      <w:r w:rsidRPr="001C2346">
        <w:rPr>
          <w:rFonts w:eastAsiaTheme="minorHAnsi"/>
          <w:i/>
          <w:sz w:val="22"/>
          <w:szCs w:val="22"/>
        </w:rPr>
        <w:t>Bumi Resource Tbk</w:t>
      </w:r>
      <w:r w:rsidRPr="001C2346">
        <w:rPr>
          <w:rFonts w:eastAsiaTheme="minorHAnsi"/>
          <w:sz w:val="22"/>
          <w:szCs w:val="22"/>
        </w:rPr>
        <w:t>. Jurnal.Univ. Sam Ratulangi Manado. Diunduh 1</w:t>
      </w:r>
      <w:r w:rsidR="00221425">
        <w:rPr>
          <w:rFonts w:eastAsiaTheme="minorHAnsi"/>
          <w:sz w:val="22"/>
          <w:szCs w:val="22"/>
        </w:rPr>
        <w:t>8 November 2015. Jam 16.30 WIB.</w:t>
      </w:r>
      <w:r w:rsidR="00B7269B" w:rsidRPr="001C2346">
        <w:rPr>
          <w:rFonts w:eastAsiaTheme="minorHAnsi"/>
          <w:color w:val="000000" w:themeColor="text1"/>
          <w:sz w:val="22"/>
          <w:szCs w:val="22"/>
        </w:rPr>
        <w:fldChar w:fldCharType="begin"/>
      </w:r>
      <w:r w:rsidRPr="001C2346">
        <w:rPr>
          <w:rFonts w:eastAsiaTheme="minorHAnsi"/>
          <w:color w:val="000000" w:themeColor="text1"/>
          <w:sz w:val="22"/>
          <w:szCs w:val="22"/>
        </w:rPr>
        <w:instrText xml:space="preserve"> HYPERLINK "http://ejournal.unsrat.ac.id/index.php/emba/article/view/2135/1696 </w:instrText>
      </w:r>
    </w:p>
    <w:p w:rsidR="001C2346" w:rsidRPr="00221425" w:rsidRDefault="001C2346" w:rsidP="00221425">
      <w:pPr>
        <w:spacing w:after="200"/>
        <w:ind w:left="851" w:hanging="851"/>
        <w:jc w:val="both"/>
        <w:rPr>
          <w:rFonts w:eastAsiaTheme="minorHAnsi"/>
          <w:color w:val="000000" w:themeColor="text1"/>
          <w:sz w:val="22"/>
          <w:szCs w:val="22"/>
          <w:u w:val="single"/>
        </w:rPr>
      </w:pPr>
      <w:r w:rsidRPr="001C2346">
        <w:rPr>
          <w:rFonts w:eastAsiaTheme="minorHAnsi"/>
          <w:color w:val="000000" w:themeColor="text1"/>
          <w:sz w:val="22"/>
          <w:szCs w:val="22"/>
        </w:rPr>
        <w:instrText xml:space="preserve">Restika" </w:instrText>
      </w:r>
      <w:r w:rsidR="00B7269B" w:rsidRPr="001C2346">
        <w:rPr>
          <w:rFonts w:eastAsiaTheme="minorHAnsi"/>
          <w:color w:val="000000" w:themeColor="text1"/>
          <w:sz w:val="22"/>
          <w:szCs w:val="22"/>
        </w:rPr>
        <w:fldChar w:fldCharType="separate"/>
      </w:r>
      <w:r w:rsidRPr="00221425">
        <w:rPr>
          <w:rFonts w:eastAsiaTheme="minorHAnsi"/>
          <w:color w:val="000000" w:themeColor="text1"/>
          <w:sz w:val="22"/>
          <w:szCs w:val="22"/>
          <w:u w:val="single"/>
        </w:rPr>
        <w:t xml:space="preserve">http://ejournal.unsrat.ac.id/index.php/emba/article/view/2135/1696 </w:t>
      </w:r>
    </w:p>
    <w:p w:rsidR="001C2346" w:rsidRPr="001C2346" w:rsidRDefault="001C2346" w:rsidP="00221425">
      <w:pPr>
        <w:spacing w:after="200"/>
        <w:ind w:left="1418" w:hanging="425"/>
        <w:jc w:val="both"/>
        <w:rPr>
          <w:rFonts w:eastAsiaTheme="minorHAnsi"/>
          <w:color w:val="000000" w:themeColor="text1"/>
          <w:sz w:val="22"/>
          <w:szCs w:val="22"/>
        </w:rPr>
      </w:pPr>
      <w:r w:rsidRPr="00221425">
        <w:rPr>
          <w:rFonts w:eastAsiaTheme="minorHAnsi"/>
          <w:color w:val="000000" w:themeColor="text1"/>
          <w:sz w:val="22"/>
          <w:szCs w:val="22"/>
          <w:u w:val="single"/>
        </w:rPr>
        <w:t>[</w:t>
      </w:r>
      <w:r w:rsidR="00221425">
        <w:rPr>
          <w:rFonts w:eastAsiaTheme="minorHAnsi"/>
          <w:color w:val="000000" w:themeColor="text1"/>
          <w:sz w:val="22"/>
          <w:szCs w:val="22"/>
          <w:u w:val="single"/>
        </w:rPr>
        <w:t>6]</w:t>
      </w:r>
      <w:r w:rsidR="00221425">
        <w:rPr>
          <w:rFonts w:eastAsiaTheme="minorHAnsi"/>
          <w:color w:val="000000" w:themeColor="text1"/>
          <w:sz w:val="22"/>
          <w:szCs w:val="22"/>
          <w:u w:val="single"/>
        </w:rPr>
        <w:tab/>
      </w:r>
      <w:r w:rsidRPr="00221425">
        <w:rPr>
          <w:rFonts w:eastAsiaTheme="minorHAnsi"/>
          <w:color w:val="000000" w:themeColor="text1"/>
          <w:sz w:val="22"/>
          <w:szCs w:val="22"/>
          <w:u w:val="single"/>
        </w:rPr>
        <w:t>Restika</w:t>
      </w:r>
      <w:r w:rsidR="00B7269B" w:rsidRPr="001C2346">
        <w:rPr>
          <w:rFonts w:eastAsiaTheme="minorHAnsi"/>
          <w:color w:val="000000" w:themeColor="text1"/>
          <w:sz w:val="22"/>
          <w:szCs w:val="22"/>
        </w:rPr>
        <w:fldChar w:fldCharType="end"/>
      </w:r>
      <w:r w:rsidRPr="001C2346">
        <w:rPr>
          <w:rFonts w:eastAsiaTheme="minorHAnsi"/>
          <w:color w:val="000000" w:themeColor="text1"/>
          <w:sz w:val="22"/>
          <w:szCs w:val="22"/>
        </w:rPr>
        <w:t xml:space="preserve">, </w:t>
      </w:r>
      <w:r w:rsidRPr="001C2346">
        <w:rPr>
          <w:rFonts w:eastAsiaTheme="minorHAnsi"/>
          <w:sz w:val="22"/>
          <w:szCs w:val="22"/>
        </w:rPr>
        <w:t xml:space="preserve">Sylviana May. 2012. </w:t>
      </w:r>
      <w:r w:rsidRPr="001C2346">
        <w:rPr>
          <w:rFonts w:eastAsiaTheme="minorHAnsi"/>
          <w:i/>
          <w:sz w:val="22"/>
          <w:szCs w:val="22"/>
        </w:rPr>
        <w:t>Kinerja Keuangan Sebelum Dan Sesudah Merger Bukti Empiris Dari Industri  Perbankan Indonesia</w:t>
      </w:r>
      <w:r w:rsidRPr="001C2346">
        <w:rPr>
          <w:rFonts w:eastAsiaTheme="minorHAnsi"/>
          <w:sz w:val="22"/>
          <w:szCs w:val="22"/>
        </w:rPr>
        <w:t xml:space="preserve">. Jurnal. Diunduh 18 November 2015. Jam 16.35 WIB. </w:t>
      </w:r>
      <w:hyperlink r:id="rId19" w:history="1">
        <w:r w:rsidRPr="00221425">
          <w:rPr>
            <w:rFonts w:eastAsiaTheme="minorHAnsi"/>
            <w:color w:val="000000" w:themeColor="text1"/>
            <w:sz w:val="22"/>
            <w:szCs w:val="22"/>
            <w:u w:val="single"/>
          </w:rPr>
          <w:t>http://jurnal.stiesia.ac.id/journal/list_journal/2/1/A2013012</w:t>
        </w:r>
      </w:hyperlink>
    </w:p>
    <w:p w:rsidR="001C2346" w:rsidRPr="001C2346" w:rsidRDefault="00221425" w:rsidP="00221425">
      <w:pPr>
        <w:spacing w:after="200"/>
        <w:ind w:left="1418" w:hanging="425"/>
        <w:jc w:val="both"/>
        <w:rPr>
          <w:rFonts w:eastAsiaTheme="minorHAnsi"/>
          <w:sz w:val="22"/>
          <w:szCs w:val="22"/>
        </w:rPr>
      </w:pPr>
      <w:r w:rsidRPr="00221425">
        <w:rPr>
          <w:rFonts w:eastAsiaTheme="minorHAnsi"/>
          <w:color w:val="000000" w:themeColor="text1"/>
          <w:sz w:val="22"/>
          <w:szCs w:val="22"/>
        </w:rPr>
        <w:t>[</w:t>
      </w:r>
      <w:r>
        <w:rPr>
          <w:rFonts w:eastAsiaTheme="minorHAnsi"/>
          <w:color w:val="000000" w:themeColor="text1"/>
          <w:sz w:val="22"/>
          <w:szCs w:val="22"/>
        </w:rPr>
        <w:t>7]</w:t>
      </w:r>
      <w:r>
        <w:rPr>
          <w:rFonts w:eastAsiaTheme="minorHAnsi"/>
          <w:color w:val="000000" w:themeColor="text1"/>
          <w:sz w:val="22"/>
          <w:szCs w:val="22"/>
        </w:rPr>
        <w:tab/>
      </w:r>
      <w:r w:rsidR="001C2346" w:rsidRPr="001C2346">
        <w:rPr>
          <w:rFonts w:eastAsiaTheme="minorHAnsi"/>
          <w:color w:val="000000" w:themeColor="text1"/>
          <w:sz w:val="22"/>
          <w:szCs w:val="22"/>
        </w:rPr>
        <w:t xml:space="preserve">Rubianti, Nana. 2013. </w:t>
      </w:r>
      <w:r w:rsidR="001C2346" w:rsidRPr="001C2346">
        <w:rPr>
          <w:rFonts w:eastAsiaTheme="minorHAnsi"/>
          <w:i/>
          <w:color w:val="000000" w:themeColor="text1"/>
          <w:sz w:val="22"/>
          <w:szCs w:val="22"/>
        </w:rPr>
        <w:t>Analisis Rasio Keuangan Untuk Menilai Kinerja Perusahaan Pada PT Admiral Lines Cabang Tajungpinang</w:t>
      </w:r>
      <w:r w:rsidR="001C2346" w:rsidRPr="001C2346">
        <w:rPr>
          <w:rFonts w:eastAsiaTheme="minorHAnsi"/>
          <w:color w:val="000000" w:themeColor="text1"/>
          <w:sz w:val="22"/>
          <w:szCs w:val="22"/>
        </w:rPr>
        <w:t xml:space="preserve">.Jurnal.Univ. </w:t>
      </w:r>
      <w:r w:rsidR="001C2346" w:rsidRPr="001C2346">
        <w:rPr>
          <w:rFonts w:eastAsiaTheme="minorHAnsi"/>
          <w:color w:val="000000" w:themeColor="text1"/>
          <w:sz w:val="22"/>
          <w:szCs w:val="22"/>
        </w:rPr>
        <w:lastRenderedPageBreak/>
        <w:t xml:space="preserve">Maritim Raja Ali Haji. Diunduh 18 November 2015. Jam 16.44 WIB. </w:t>
      </w:r>
      <w:hyperlink r:id="rId20" w:history="1">
        <w:r w:rsidR="001C2346" w:rsidRPr="00221425">
          <w:rPr>
            <w:rFonts w:eastAsiaTheme="minorHAnsi"/>
            <w:sz w:val="22"/>
            <w:szCs w:val="22"/>
            <w:u w:val="single"/>
          </w:rPr>
          <w:t>http://jurnal.umrah.ac.id/wp-content/uploads/2013/08/Nana-Rubianti-080420103359.pdf</w:t>
        </w:r>
      </w:hyperlink>
    </w:p>
    <w:p w:rsidR="001C2346" w:rsidRPr="001C2346" w:rsidRDefault="00221425" w:rsidP="00221425">
      <w:pPr>
        <w:spacing w:after="200"/>
        <w:ind w:left="851" w:firstLine="142"/>
        <w:jc w:val="both"/>
        <w:rPr>
          <w:rFonts w:eastAsiaTheme="minorHAnsi"/>
          <w:sz w:val="22"/>
          <w:szCs w:val="22"/>
        </w:rPr>
      </w:pPr>
      <w:r w:rsidRPr="00221425">
        <w:rPr>
          <w:rFonts w:eastAsiaTheme="minorHAnsi"/>
          <w:sz w:val="22"/>
          <w:szCs w:val="22"/>
        </w:rPr>
        <w:t>[</w:t>
      </w:r>
      <w:r>
        <w:rPr>
          <w:rFonts w:eastAsiaTheme="minorHAnsi"/>
          <w:sz w:val="22"/>
          <w:szCs w:val="22"/>
        </w:rPr>
        <w:t>8]</w:t>
      </w:r>
      <w:r>
        <w:rPr>
          <w:rFonts w:eastAsiaTheme="minorHAnsi"/>
          <w:sz w:val="22"/>
          <w:szCs w:val="22"/>
        </w:rPr>
        <w:tab/>
      </w:r>
      <w:r w:rsidR="001C2346" w:rsidRPr="001C2346">
        <w:rPr>
          <w:rFonts w:eastAsiaTheme="minorHAnsi"/>
          <w:sz w:val="22"/>
          <w:szCs w:val="22"/>
        </w:rPr>
        <w:t xml:space="preserve">Sartono, Agus. 2001. </w:t>
      </w:r>
      <w:r w:rsidR="001C2346" w:rsidRPr="001C2346">
        <w:rPr>
          <w:rFonts w:eastAsiaTheme="minorHAnsi"/>
          <w:i/>
          <w:sz w:val="22"/>
          <w:szCs w:val="22"/>
        </w:rPr>
        <w:t>Manajemen Teori dan Aplikasi</w:t>
      </w:r>
      <w:r w:rsidR="001C2346" w:rsidRPr="001C2346">
        <w:rPr>
          <w:rFonts w:eastAsiaTheme="minorHAnsi"/>
          <w:sz w:val="22"/>
          <w:szCs w:val="22"/>
        </w:rPr>
        <w:t>. Yogyakarta: BPFE. Yogyakarta</w:t>
      </w:r>
    </w:p>
    <w:p w:rsidR="001C2346" w:rsidRPr="001C2346" w:rsidRDefault="00221425" w:rsidP="00221425">
      <w:pPr>
        <w:spacing w:after="200"/>
        <w:ind w:left="1418" w:hanging="425"/>
        <w:jc w:val="both"/>
        <w:rPr>
          <w:rFonts w:eastAsiaTheme="minorHAnsi"/>
          <w:sz w:val="22"/>
          <w:szCs w:val="22"/>
        </w:rPr>
      </w:pPr>
      <w:r>
        <w:rPr>
          <w:rFonts w:eastAsiaTheme="minorHAnsi"/>
          <w:sz w:val="22"/>
          <w:szCs w:val="22"/>
        </w:rPr>
        <w:t>[9]</w:t>
      </w:r>
      <w:r>
        <w:rPr>
          <w:rFonts w:eastAsiaTheme="minorHAnsi"/>
          <w:sz w:val="22"/>
          <w:szCs w:val="22"/>
        </w:rPr>
        <w:tab/>
      </w:r>
      <w:r w:rsidR="001C2346" w:rsidRPr="001C2346">
        <w:rPr>
          <w:rFonts w:eastAsiaTheme="minorHAnsi"/>
          <w:sz w:val="22"/>
          <w:szCs w:val="22"/>
        </w:rPr>
        <w:t xml:space="preserve">Tatengkeng, Vera, Dkk. 2015. </w:t>
      </w:r>
      <w:r w:rsidR="001C2346" w:rsidRPr="001C2346">
        <w:rPr>
          <w:rFonts w:eastAsiaTheme="minorHAnsi"/>
          <w:i/>
          <w:sz w:val="22"/>
          <w:szCs w:val="22"/>
        </w:rPr>
        <w:t>Analisis Kinerja Laporan Keuangan PT Bank Sulut (PERSERO) Tbk Periode 2009-2013 Tahun</w:t>
      </w:r>
      <w:r w:rsidR="001C2346" w:rsidRPr="001C2346">
        <w:rPr>
          <w:rFonts w:eastAsiaTheme="minorHAnsi"/>
          <w:sz w:val="22"/>
          <w:szCs w:val="22"/>
        </w:rPr>
        <w:t xml:space="preserve">.Jurnal.Univ. Sam Ratulangi Manado. Diunduh 18 November 2015. Jam 16.45 WIB. </w:t>
      </w:r>
      <w:hyperlink r:id="rId21" w:history="1">
        <w:r w:rsidR="001C2346" w:rsidRPr="00221425">
          <w:rPr>
            <w:rFonts w:eastAsiaTheme="minorHAnsi"/>
            <w:sz w:val="22"/>
            <w:szCs w:val="22"/>
            <w:u w:val="single"/>
          </w:rPr>
          <w:t>Http://download.portalgaruda.org/article.php</w:t>
        </w:r>
      </w:hyperlink>
    </w:p>
    <w:p w:rsidR="001C2346" w:rsidRPr="001C2346" w:rsidRDefault="00221425" w:rsidP="00221425">
      <w:pPr>
        <w:spacing w:after="200"/>
        <w:ind w:left="1418" w:hanging="425"/>
        <w:jc w:val="both"/>
        <w:rPr>
          <w:rFonts w:eastAsiaTheme="minorHAnsi"/>
          <w:color w:val="000000" w:themeColor="text1"/>
          <w:sz w:val="22"/>
          <w:szCs w:val="22"/>
        </w:rPr>
      </w:pPr>
      <w:r w:rsidRPr="00221425">
        <w:rPr>
          <w:rFonts w:eastAsiaTheme="minorHAnsi"/>
          <w:sz w:val="22"/>
          <w:szCs w:val="22"/>
        </w:rPr>
        <w:t>[</w:t>
      </w:r>
      <w:r>
        <w:rPr>
          <w:rFonts w:eastAsiaTheme="minorHAnsi"/>
          <w:sz w:val="22"/>
          <w:szCs w:val="22"/>
        </w:rPr>
        <w:t>10</w:t>
      </w:r>
      <w:r w:rsidRPr="00221425">
        <w:rPr>
          <w:rFonts w:eastAsiaTheme="minorHAnsi"/>
          <w:sz w:val="22"/>
          <w:szCs w:val="22"/>
        </w:rPr>
        <w:t xml:space="preserve">] </w:t>
      </w:r>
      <w:r w:rsidR="001C2346" w:rsidRPr="001C2346">
        <w:rPr>
          <w:rFonts w:eastAsiaTheme="minorHAnsi"/>
          <w:sz w:val="22"/>
          <w:szCs w:val="22"/>
        </w:rPr>
        <w:t xml:space="preserve">Winoto, Ari. 2015. </w:t>
      </w:r>
      <w:r w:rsidR="001C2346" w:rsidRPr="001C2346">
        <w:rPr>
          <w:rFonts w:eastAsiaTheme="minorHAnsi"/>
          <w:i/>
          <w:sz w:val="22"/>
          <w:szCs w:val="22"/>
        </w:rPr>
        <w:t>Analisis Kinerja Keuangan di PT . Sinar Alam Permai, Jurnal. Univ. Bina Darma Palembang</w:t>
      </w:r>
      <w:r w:rsidR="001C2346" w:rsidRPr="001C2346">
        <w:rPr>
          <w:rFonts w:eastAsiaTheme="minorHAnsi"/>
          <w:sz w:val="22"/>
          <w:szCs w:val="22"/>
        </w:rPr>
        <w:t xml:space="preserve">. Diunduh 18 November 2015. Jam 16.40 WIB. </w:t>
      </w:r>
      <w:hyperlink r:id="rId22" w:history="1">
        <w:r w:rsidR="001C2346" w:rsidRPr="00221425">
          <w:rPr>
            <w:rFonts w:eastAsiaTheme="minorHAnsi"/>
            <w:color w:val="000000" w:themeColor="text1"/>
            <w:sz w:val="22"/>
            <w:szCs w:val="22"/>
            <w:u w:val="single"/>
          </w:rPr>
          <w:t>http://digilib.binadarma.ac.id/download.php?id=981</w:t>
        </w:r>
      </w:hyperlink>
    </w:p>
    <w:p w:rsidR="007F37FF" w:rsidRDefault="007F37FF" w:rsidP="001C2346">
      <w:pPr>
        <w:spacing w:after="120"/>
        <w:jc w:val="both"/>
        <w:rPr>
          <w:sz w:val="22"/>
          <w:szCs w:val="22"/>
        </w:rPr>
      </w:pPr>
    </w:p>
    <w:p w:rsidR="00232DBF" w:rsidRDefault="00232DBF" w:rsidP="00D73172">
      <w:pPr>
        <w:spacing w:after="120"/>
        <w:ind w:firstLine="360"/>
        <w:jc w:val="both"/>
        <w:rPr>
          <w:sz w:val="22"/>
          <w:szCs w:val="22"/>
        </w:rPr>
        <w:sectPr w:rsidR="00232DBF" w:rsidSect="00232DBF">
          <w:type w:val="continuous"/>
          <w:pgSz w:w="11909" w:h="16834" w:code="9"/>
          <w:pgMar w:top="1588" w:right="1418" w:bottom="1418" w:left="1418" w:header="851" w:footer="851" w:gutter="0"/>
          <w:cols w:num="2" w:space="454"/>
          <w:titlePg/>
          <w:docGrid w:linePitch="360"/>
        </w:sectPr>
      </w:pPr>
    </w:p>
    <w:p w:rsidR="007F37FF" w:rsidRDefault="007F37FF" w:rsidP="00D73172">
      <w:pPr>
        <w:spacing w:after="120"/>
        <w:ind w:firstLine="360"/>
        <w:jc w:val="both"/>
        <w:rPr>
          <w:sz w:val="22"/>
          <w:szCs w:val="22"/>
        </w:rPr>
      </w:pPr>
    </w:p>
    <w:p w:rsidR="007F37FF" w:rsidRDefault="007F37FF" w:rsidP="00D73172">
      <w:pPr>
        <w:spacing w:after="120"/>
        <w:ind w:firstLine="360"/>
        <w:jc w:val="both"/>
        <w:rPr>
          <w:sz w:val="22"/>
          <w:szCs w:val="22"/>
        </w:rPr>
      </w:pPr>
    </w:p>
    <w:p w:rsidR="00482F53" w:rsidRDefault="00482F53" w:rsidP="00A5312A">
      <w:pPr>
        <w:spacing w:after="120"/>
        <w:jc w:val="both"/>
        <w:rPr>
          <w:sz w:val="22"/>
          <w:szCs w:val="22"/>
        </w:rPr>
      </w:pPr>
    </w:p>
    <w:sectPr w:rsidR="00482F53" w:rsidSect="004109C8">
      <w:type w:val="continuous"/>
      <w:pgSz w:w="11909" w:h="16834" w:code="9"/>
      <w:pgMar w:top="1588" w:right="1418" w:bottom="1418" w:left="1418" w:header="851" w:footer="851" w:gutter="0"/>
      <w:cols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D3C" w:rsidRDefault="00814D3C">
      <w:r>
        <w:separator/>
      </w:r>
    </w:p>
  </w:endnote>
  <w:endnote w:type="continuationSeparator" w:id="1">
    <w:p w:rsidR="00814D3C" w:rsidRDefault="00814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696"/>
      <w:docPartObj>
        <w:docPartGallery w:val="Page Numbers (Bottom of Page)"/>
        <w:docPartUnique/>
      </w:docPartObj>
    </w:sdtPr>
    <w:sdtContent>
      <w:p w:rsidR="0086620C" w:rsidRDefault="00B7269B">
        <w:pPr>
          <w:pStyle w:val="Footer"/>
        </w:pPr>
        <w:r>
          <w:fldChar w:fldCharType="begin"/>
        </w:r>
        <w:r w:rsidR="0086620C">
          <w:instrText xml:space="preserve"> PAGE   \* MERGEFORMAT </w:instrText>
        </w:r>
        <w:r>
          <w:fldChar w:fldCharType="separate"/>
        </w:r>
        <w:r w:rsidR="000C5630">
          <w:rPr>
            <w:noProof/>
          </w:rPr>
          <w:t>10</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703"/>
      <w:docPartObj>
        <w:docPartGallery w:val="Page Numbers (Bottom of Page)"/>
        <w:docPartUnique/>
      </w:docPartObj>
    </w:sdtPr>
    <w:sdtContent>
      <w:p w:rsidR="0086620C" w:rsidRDefault="00B7269B">
        <w:pPr>
          <w:pStyle w:val="Footer"/>
        </w:pPr>
        <w:r>
          <w:fldChar w:fldCharType="begin"/>
        </w:r>
        <w:r w:rsidR="0086620C">
          <w:instrText xml:space="preserve"> PAGE   \* MERGEFORMAT </w:instrText>
        </w:r>
        <w:r>
          <w:fldChar w:fldCharType="separate"/>
        </w:r>
        <w:r w:rsidR="000C5630">
          <w:rPr>
            <w:noProof/>
          </w:rPr>
          <w:t>9</w:t>
        </w:r>
        <w:r>
          <w:rPr>
            <w:noProof/>
          </w:rPr>
          <w:fldChar w:fldCharType="end"/>
        </w:r>
      </w:p>
    </w:sdtContent>
  </w:sdt>
  <w:p w:rsidR="0086620C" w:rsidRDefault="0086620C" w:rsidP="00F41C66">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707"/>
      <w:docPartObj>
        <w:docPartGallery w:val="Page Numbers (Bottom of Page)"/>
        <w:docPartUnique/>
      </w:docPartObj>
    </w:sdtPr>
    <w:sdtContent>
      <w:p w:rsidR="0086620C" w:rsidRDefault="00B7269B" w:rsidP="007F37FF">
        <w:pPr>
          <w:pStyle w:val="Footer"/>
          <w:spacing w:before="100" w:beforeAutospacing="1"/>
          <w:jc w:val="right"/>
        </w:pPr>
        <w:r>
          <w:fldChar w:fldCharType="begin"/>
        </w:r>
        <w:r w:rsidR="0086620C" w:rsidRPr="007F37FF">
          <w:instrText xml:space="preserve"> PAGE   \* MERGEFORMAT </w:instrText>
        </w:r>
        <w:r>
          <w:fldChar w:fldCharType="separate"/>
        </w:r>
        <w:r w:rsidR="000C5630">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D3C" w:rsidRDefault="00814D3C">
      <w:r>
        <w:separator/>
      </w:r>
    </w:p>
  </w:footnote>
  <w:footnote w:type="continuationSeparator" w:id="1">
    <w:p w:rsidR="00814D3C" w:rsidRDefault="00814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E9A" w:rsidRDefault="00102E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0C" w:rsidRPr="00482F53" w:rsidRDefault="0086620C" w:rsidP="00F338AE">
    <w:pPr>
      <w:pStyle w:val="Header"/>
      <w:tabs>
        <w:tab w:val="clear" w:pos="4680"/>
        <w:tab w:val="clear" w:pos="9360"/>
        <w:tab w:val="right" w:pos="9180"/>
      </w:tabs>
      <w:rPr>
        <w:sz w:val="22"/>
        <w:szCs w:val="22"/>
      </w:rP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0C" w:rsidRDefault="0086620C" w:rsidP="007F37FF">
    <w:pPr>
      <w:pStyle w:val="Header"/>
      <w:tabs>
        <w:tab w:val="clear" w:pos="4680"/>
        <w:tab w:val="clear" w:pos="9360"/>
        <w:tab w:val="right" w:pos="9072"/>
      </w:tabs>
    </w:pPr>
    <w:r>
      <w:rPr>
        <w:i/>
        <w:sz w:val="22"/>
        <w:szCs w:val="22"/>
      </w:rPr>
      <w:tab/>
    </w:r>
  </w:p>
  <w:p w:rsidR="0086620C" w:rsidRDefault="008662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12A45"/>
    <w:multiLevelType w:val="hybridMultilevel"/>
    <w:tmpl w:val="8842B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B43DD7"/>
    <w:multiLevelType w:val="hybridMultilevel"/>
    <w:tmpl w:val="97447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9727AE"/>
    <w:multiLevelType w:val="hybridMultilevel"/>
    <w:tmpl w:val="B30456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6DE2AC1"/>
    <w:multiLevelType w:val="hybridMultilevel"/>
    <w:tmpl w:val="B5BC87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9802139"/>
    <w:multiLevelType w:val="hybridMultilevel"/>
    <w:tmpl w:val="6E5C2A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72D16"/>
    <w:multiLevelType w:val="hybridMultilevel"/>
    <w:tmpl w:val="5A3AD5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3EB5E15"/>
    <w:multiLevelType w:val="hybridMultilevel"/>
    <w:tmpl w:val="07B4FDAE"/>
    <w:lvl w:ilvl="0" w:tplc="C83E807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2E3D5A"/>
    <w:multiLevelType w:val="hybridMultilevel"/>
    <w:tmpl w:val="CDB65B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DF15F8C"/>
    <w:multiLevelType w:val="hybridMultilevel"/>
    <w:tmpl w:val="FF2CBF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EB41688"/>
    <w:multiLevelType w:val="hybridMultilevel"/>
    <w:tmpl w:val="298E88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8D414D1"/>
    <w:multiLevelType w:val="hybridMultilevel"/>
    <w:tmpl w:val="A19EBF06"/>
    <w:lvl w:ilvl="0" w:tplc="D080521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E57EEC"/>
    <w:multiLevelType w:val="hybridMultilevel"/>
    <w:tmpl w:val="D6AC32F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BFD35D8"/>
    <w:multiLevelType w:val="hybridMultilevel"/>
    <w:tmpl w:val="23409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1E1963"/>
    <w:multiLevelType w:val="hybridMultilevel"/>
    <w:tmpl w:val="50264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8F00976"/>
    <w:multiLevelType w:val="hybridMultilevel"/>
    <w:tmpl w:val="532424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A67CC"/>
    <w:multiLevelType w:val="multilevel"/>
    <w:tmpl w:val="AD1EE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F5B417F"/>
    <w:multiLevelType w:val="hybridMultilevel"/>
    <w:tmpl w:val="E90AD032"/>
    <w:lvl w:ilvl="0" w:tplc="04090017">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0">
    <w:nsid w:val="44C626F5"/>
    <w:multiLevelType w:val="hybridMultilevel"/>
    <w:tmpl w:val="91B087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F14B8F"/>
    <w:multiLevelType w:val="hybridMultilevel"/>
    <w:tmpl w:val="1DB2AB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A056FB"/>
    <w:multiLevelType w:val="hybridMultilevel"/>
    <w:tmpl w:val="651A275E"/>
    <w:lvl w:ilvl="0" w:tplc="C9E6FA3A">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377DBE"/>
    <w:multiLevelType w:val="hybridMultilevel"/>
    <w:tmpl w:val="DAC4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071D7C"/>
    <w:multiLevelType w:val="hybridMultilevel"/>
    <w:tmpl w:val="9548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FD6E21"/>
    <w:multiLevelType w:val="multilevel"/>
    <w:tmpl w:val="9B3A883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03666FC"/>
    <w:multiLevelType w:val="multilevel"/>
    <w:tmpl w:val="57E096F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4D82190"/>
    <w:multiLevelType w:val="hybridMultilevel"/>
    <w:tmpl w:val="33FCBB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7AD5655"/>
    <w:multiLevelType w:val="hybridMultilevel"/>
    <w:tmpl w:val="9D241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515797"/>
    <w:multiLevelType w:val="hybridMultilevel"/>
    <w:tmpl w:val="F89AD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4A3DD5"/>
    <w:multiLevelType w:val="hybridMultilevel"/>
    <w:tmpl w:val="8910B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430702"/>
    <w:multiLevelType w:val="multilevel"/>
    <w:tmpl w:val="B4A259CE"/>
    <w:lvl w:ilvl="0">
      <w:start w:val="1"/>
      <w:numFmt w:val="decimal"/>
      <w:lvlText w:val="%1."/>
      <w:lvlJc w:val="left"/>
      <w:pPr>
        <w:ind w:left="720" w:hanging="360"/>
      </w:pPr>
      <w:rPr>
        <w:sz w:val="24"/>
        <w:szCs w:val="24"/>
      </w:rPr>
    </w:lvl>
    <w:lvl w:ilvl="1">
      <w:start w:val="1"/>
      <w:numFmt w:val="decimal"/>
      <w:isLgl/>
      <w:lvlText w:val="%1.%2"/>
      <w:lvlJc w:val="left"/>
      <w:pPr>
        <w:ind w:left="945" w:hanging="480"/>
      </w:pPr>
      <w:rPr>
        <w:rFonts w:hint="default"/>
      </w:rPr>
    </w:lvl>
    <w:lvl w:ilvl="2">
      <w:start w:val="3"/>
      <w:numFmt w:val="decimal"/>
      <w:isLgl/>
      <w:lvlText w:val="%1.%2.%3"/>
      <w:lvlJc w:val="left"/>
      <w:pPr>
        <w:ind w:left="129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3000" w:hanging="1800"/>
      </w:pPr>
      <w:rPr>
        <w:rFonts w:hint="default"/>
      </w:rPr>
    </w:lvl>
  </w:abstractNum>
  <w:abstractNum w:abstractNumId="32">
    <w:nsid w:val="774A15C2"/>
    <w:multiLevelType w:val="hybridMultilevel"/>
    <w:tmpl w:val="87427A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F466321"/>
    <w:multiLevelType w:val="hybridMultilevel"/>
    <w:tmpl w:val="530AFF2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25"/>
  </w:num>
  <w:num w:numId="3">
    <w:abstractNumId w:val="2"/>
  </w:num>
  <w:num w:numId="4">
    <w:abstractNumId w:val="7"/>
  </w:num>
  <w:num w:numId="5">
    <w:abstractNumId w:val="21"/>
  </w:num>
  <w:num w:numId="6">
    <w:abstractNumId w:val="31"/>
  </w:num>
  <w:num w:numId="7">
    <w:abstractNumId w:val="22"/>
  </w:num>
  <w:num w:numId="8">
    <w:abstractNumId w:val="9"/>
  </w:num>
  <w:num w:numId="9">
    <w:abstractNumId w:val="13"/>
  </w:num>
  <w:num w:numId="10">
    <w:abstractNumId w:val="28"/>
  </w:num>
  <w:num w:numId="11">
    <w:abstractNumId w:val="18"/>
  </w:num>
  <w:num w:numId="12">
    <w:abstractNumId w:val="26"/>
  </w:num>
  <w:num w:numId="13">
    <w:abstractNumId w:val="1"/>
  </w:num>
  <w:num w:numId="14">
    <w:abstractNumId w:val="33"/>
  </w:num>
  <w:num w:numId="15">
    <w:abstractNumId w:val="19"/>
  </w:num>
  <w:num w:numId="16">
    <w:abstractNumId w:val="24"/>
  </w:num>
  <w:num w:numId="17">
    <w:abstractNumId w:val="30"/>
  </w:num>
  <w:num w:numId="18">
    <w:abstractNumId w:val="29"/>
  </w:num>
  <w:num w:numId="19">
    <w:abstractNumId w:val="2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4"/>
  </w:num>
  <w:num w:numId="33">
    <w:abstractNumId w:val="17"/>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evenAndOddHeaders/>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D73172"/>
    <w:rsid w:val="00016C00"/>
    <w:rsid w:val="00017BCC"/>
    <w:rsid w:val="000C5630"/>
    <w:rsid w:val="000D0A66"/>
    <w:rsid w:val="000F69D6"/>
    <w:rsid w:val="00102E9A"/>
    <w:rsid w:val="001240A8"/>
    <w:rsid w:val="001529C0"/>
    <w:rsid w:val="001532FC"/>
    <w:rsid w:val="001C2346"/>
    <w:rsid w:val="001D26FF"/>
    <w:rsid w:val="00201B74"/>
    <w:rsid w:val="00203B5F"/>
    <w:rsid w:val="0021008A"/>
    <w:rsid w:val="00214280"/>
    <w:rsid w:val="00221425"/>
    <w:rsid w:val="002241B8"/>
    <w:rsid w:val="002318A5"/>
    <w:rsid w:val="00232DBF"/>
    <w:rsid w:val="00240055"/>
    <w:rsid w:val="0026234A"/>
    <w:rsid w:val="002B4152"/>
    <w:rsid w:val="002E486B"/>
    <w:rsid w:val="00307AC7"/>
    <w:rsid w:val="003145B9"/>
    <w:rsid w:val="00324AFE"/>
    <w:rsid w:val="00336B34"/>
    <w:rsid w:val="003439AF"/>
    <w:rsid w:val="00343BBD"/>
    <w:rsid w:val="003451AD"/>
    <w:rsid w:val="0036364B"/>
    <w:rsid w:val="004013F0"/>
    <w:rsid w:val="004109C8"/>
    <w:rsid w:val="004777A5"/>
    <w:rsid w:val="00482F53"/>
    <w:rsid w:val="00483769"/>
    <w:rsid w:val="004A6B49"/>
    <w:rsid w:val="004C5327"/>
    <w:rsid w:val="00541D2A"/>
    <w:rsid w:val="005468FD"/>
    <w:rsid w:val="0055114E"/>
    <w:rsid w:val="00580208"/>
    <w:rsid w:val="006048B8"/>
    <w:rsid w:val="00612CF4"/>
    <w:rsid w:val="006459CF"/>
    <w:rsid w:val="006636B1"/>
    <w:rsid w:val="00672A61"/>
    <w:rsid w:val="00713F5B"/>
    <w:rsid w:val="007432C2"/>
    <w:rsid w:val="007A0CBD"/>
    <w:rsid w:val="007D1129"/>
    <w:rsid w:val="007D5EE3"/>
    <w:rsid w:val="007F37FF"/>
    <w:rsid w:val="007F3CF3"/>
    <w:rsid w:val="0080184F"/>
    <w:rsid w:val="00814D3C"/>
    <w:rsid w:val="0084586B"/>
    <w:rsid w:val="0086620C"/>
    <w:rsid w:val="00884AB4"/>
    <w:rsid w:val="008964A4"/>
    <w:rsid w:val="008B3032"/>
    <w:rsid w:val="008C094F"/>
    <w:rsid w:val="009243FC"/>
    <w:rsid w:val="009331BC"/>
    <w:rsid w:val="0099047D"/>
    <w:rsid w:val="009A668B"/>
    <w:rsid w:val="009C00DE"/>
    <w:rsid w:val="009C5069"/>
    <w:rsid w:val="009C628B"/>
    <w:rsid w:val="009D4C59"/>
    <w:rsid w:val="009E1CDD"/>
    <w:rsid w:val="009F33CB"/>
    <w:rsid w:val="009F3609"/>
    <w:rsid w:val="009F3F7F"/>
    <w:rsid w:val="00A03ECE"/>
    <w:rsid w:val="00A1747F"/>
    <w:rsid w:val="00A5312A"/>
    <w:rsid w:val="00A54B10"/>
    <w:rsid w:val="00A60125"/>
    <w:rsid w:val="00A72B34"/>
    <w:rsid w:val="00A81928"/>
    <w:rsid w:val="00A93D6A"/>
    <w:rsid w:val="00AE435A"/>
    <w:rsid w:val="00B033F2"/>
    <w:rsid w:val="00B178C0"/>
    <w:rsid w:val="00B7269B"/>
    <w:rsid w:val="00BC782F"/>
    <w:rsid w:val="00BD4300"/>
    <w:rsid w:val="00BD7C53"/>
    <w:rsid w:val="00BE5E04"/>
    <w:rsid w:val="00BE7B73"/>
    <w:rsid w:val="00BF0272"/>
    <w:rsid w:val="00C02F15"/>
    <w:rsid w:val="00C155E6"/>
    <w:rsid w:val="00C35CDC"/>
    <w:rsid w:val="00CA633C"/>
    <w:rsid w:val="00CA70F7"/>
    <w:rsid w:val="00CC3915"/>
    <w:rsid w:val="00CF10C0"/>
    <w:rsid w:val="00CF7887"/>
    <w:rsid w:val="00D500E1"/>
    <w:rsid w:val="00D73172"/>
    <w:rsid w:val="00D86EA0"/>
    <w:rsid w:val="00DA03BE"/>
    <w:rsid w:val="00DB431C"/>
    <w:rsid w:val="00DB5735"/>
    <w:rsid w:val="00DD48A1"/>
    <w:rsid w:val="00DE6836"/>
    <w:rsid w:val="00E103BB"/>
    <w:rsid w:val="00E226DA"/>
    <w:rsid w:val="00E27441"/>
    <w:rsid w:val="00E501F4"/>
    <w:rsid w:val="00EA7BAE"/>
    <w:rsid w:val="00ED6E27"/>
    <w:rsid w:val="00F007C5"/>
    <w:rsid w:val="00F01E62"/>
    <w:rsid w:val="00F338AE"/>
    <w:rsid w:val="00F41C66"/>
    <w:rsid w:val="00F45691"/>
    <w:rsid w:val="00F51B6E"/>
    <w:rsid w:val="00F54EC7"/>
    <w:rsid w:val="00F7073A"/>
    <w:rsid w:val="00F80618"/>
    <w:rsid w:val="00FA3115"/>
    <w:rsid w:val="00FA5AFC"/>
    <w:rsid w:val="00FA6530"/>
    <w:rsid w:val="00FB33E1"/>
    <w:rsid w:val="00FD4C32"/>
    <w:rsid w:val="00FF1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table" w:customStyle="1" w:styleId="TableGrid1">
    <w:name w:val="Table Grid1"/>
    <w:basedOn w:val="TableNormal"/>
    <w:next w:val="TableGrid"/>
    <w:uiPriority w:val="59"/>
    <w:rsid w:val="00CA70F7"/>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2F15"/>
    <w:rPr>
      <w:rFonts w:ascii="Tahoma" w:hAnsi="Tahoma" w:cs="Tahoma"/>
      <w:sz w:val="16"/>
      <w:szCs w:val="16"/>
    </w:rPr>
  </w:style>
  <w:style w:type="character" w:customStyle="1" w:styleId="BalloonTextChar">
    <w:name w:val="Balloon Text Char"/>
    <w:basedOn w:val="DefaultParagraphFont"/>
    <w:link w:val="BalloonText"/>
    <w:uiPriority w:val="99"/>
    <w:semiHidden/>
    <w:rsid w:val="00C02F15"/>
    <w:rPr>
      <w:rFonts w:ascii="Tahoma" w:eastAsia="Times New Roman" w:hAnsi="Tahoma" w:cs="Tahoma"/>
      <w:sz w:val="16"/>
      <w:szCs w:val="16"/>
    </w:rPr>
  </w:style>
  <w:style w:type="table" w:customStyle="1" w:styleId="TableGrid2">
    <w:name w:val="Table Grid2"/>
    <w:basedOn w:val="TableNormal"/>
    <w:next w:val="TableGrid"/>
    <w:uiPriority w:val="59"/>
    <w:rsid w:val="00C155E6"/>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table" w:customStyle="1" w:styleId="TableGrid1">
    <w:name w:val="Table Grid1"/>
    <w:basedOn w:val="TableNormal"/>
    <w:next w:val="TableGrid"/>
    <w:uiPriority w:val="59"/>
    <w:rsid w:val="00CA70F7"/>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2F15"/>
    <w:rPr>
      <w:rFonts w:ascii="Tahoma" w:hAnsi="Tahoma" w:cs="Tahoma"/>
      <w:sz w:val="16"/>
      <w:szCs w:val="16"/>
    </w:rPr>
  </w:style>
  <w:style w:type="character" w:customStyle="1" w:styleId="BalloonTextChar">
    <w:name w:val="Balloon Text Char"/>
    <w:basedOn w:val="DefaultParagraphFont"/>
    <w:link w:val="BalloonText"/>
    <w:uiPriority w:val="99"/>
    <w:semiHidden/>
    <w:rsid w:val="00C02F15"/>
    <w:rPr>
      <w:rFonts w:ascii="Tahoma" w:eastAsia="Times New Roman" w:hAnsi="Tahoma" w:cs="Tahoma"/>
      <w:sz w:val="16"/>
      <w:szCs w:val="16"/>
    </w:rPr>
  </w:style>
  <w:style w:type="table" w:customStyle="1" w:styleId="TableGrid2">
    <w:name w:val="Table Grid2"/>
    <w:basedOn w:val="TableNormal"/>
    <w:next w:val="TableGrid"/>
    <w:uiPriority w:val="59"/>
    <w:rsid w:val="00C155E6"/>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ijapannes@yahoo.co.id" TargetMode="External"/><Relationship Id="rId13" Type="http://schemas.openxmlformats.org/officeDocument/2006/relationships/footer" Target="footer1.xml"/><Relationship Id="rId18" Type="http://schemas.openxmlformats.org/officeDocument/2006/relationships/hyperlink" Target="https://www.google.com/url" TargetMode="External"/><Relationship Id="rId3" Type="http://schemas.openxmlformats.org/officeDocument/2006/relationships/styles" Target="styles.xml"/><Relationship Id="rId21" Type="http://schemas.openxmlformats.org/officeDocument/2006/relationships/hyperlink" Target="Http://download.portalgaruda.org/article.php"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cademia.edu/11648034/Intisari_Analisis_Kinerja_Keuanga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jurnal.umrah.ac.id/wp-content/uploads/2013/08/Nana-Rubianti-08042010335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gagan@binadarma.ac.id" TargetMode="External"/><Relationship Id="rId19" Type="http://schemas.openxmlformats.org/officeDocument/2006/relationships/hyperlink" Target="http://jurnal.stiesia.ac.id/journal/list_journal/2/1/A2013012" TargetMode="External"/><Relationship Id="rId4" Type="http://schemas.openxmlformats.org/officeDocument/2006/relationships/settings" Target="settings.xml"/><Relationship Id="rId9" Type="http://schemas.openxmlformats.org/officeDocument/2006/relationships/hyperlink" Target="mailto:heriyanto@binadarma.ac.id" TargetMode="External"/><Relationship Id="rId14" Type="http://schemas.openxmlformats.org/officeDocument/2006/relationships/footer" Target="footer2.xml"/><Relationship Id="rId22" Type="http://schemas.openxmlformats.org/officeDocument/2006/relationships/hyperlink" Target="http://digilib.binadarma.ac.id/download.php?id=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876AB-363F-4E7B-AC1C-5D0B0CA8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5237</Words>
  <Characters>29853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w7</cp:lastModifiedBy>
  <cp:revision>2</cp:revision>
  <cp:lastPrinted>2015-05-11T07:19:00Z</cp:lastPrinted>
  <dcterms:created xsi:type="dcterms:W3CDTF">2016-08-11T06:51:00Z</dcterms:created>
  <dcterms:modified xsi:type="dcterms:W3CDTF">2016-08-11T06:51:00Z</dcterms:modified>
</cp:coreProperties>
</file>