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4A" w:rsidRPr="00CD63B7" w:rsidRDefault="005E374A" w:rsidP="00B35E41">
      <w:pPr>
        <w:spacing w:line="360" w:lineRule="auto"/>
        <w:jc w:val="center"/>
        <w:rPr>
          <w:b/>
          <w:iCs/>
          <w:lang w:val="id-ID"/>
        </w:rPr>
      </w:pPr>
      <w:r w:rsidRPr="00CD63B7">
        <w:rPr>
          <w:b/>
          <w:lang w:val="id-ID"/>
        </w:rPr>
        <w:t xml:space="preserve">IMPLEMENTASI </w:t>
      </w:r>
      <w:r w:rsidRPr="00CD63B7">
        <w:rPr>
          <w:b/>
          <w:iCs/>
          <w:lang w:val="id-ID"/>
        </w:rPr>
        <w:t xml:space="preserve">MODEL </w:t>
      </w:r>
      <w:r w:rsidRPr="00CD63B7">
        <w:rPr>
          <w:b/>
          <w:i/>
          <w:iCs/>
          <w:lang w:val="id-ID"/>
        </w:rPr>
        <w:t>CIRC</w:t>
      </w:r>
      <w:r w:rsidRPr="00CD63B7">
        <w:rPr>
          <w:b/>
          <w:iCs/>
          <w:lang w:val="id-ID"/>
        </w:rPr>
        <w:t xml:space="preserve"> DALAM</w:t>
      </w:r>
    </w:p>
    <w:p w:rsidR="005E374A" w:rsidRPr="00CD63B7" w:rsidRDefault="005E374A" w:rsidP="005E374A">
      <w:pPr>
        <w:spacing w:line="360" w:lineRule="auto"/>
        <w:jc w:val="center"/>
        <w:rPr>
          <w:b/>
          <w:lang w:val="id-ID"/>
        </w:rPr>
      </w:pPr>
      <w:r w:rsidRPr="00CD63B7">
        <w:rPr>
          <w:b/>
          <w:iCs/>
          <w:lang w:val="id-ID"/>
        </w:rPr>
        <w:t xml:space="preserve">PEMBELAJARAN </w:t>
      </w:r>
      <w:r w:rsidRPr="00CD63B7">
        <w:rPr>
          <w:b/>
        </w:rPr>
        <w:t xml:space="preserve">MENULIS </w:t>
      </w:r>
      <w:r w:rsidRPr="00CD63B7">
        <w:rPr>
          <w:b/>
          <w:lang w:val="id-ID"/>
        </w:rPr>
        <w:t xml:space="preserve">WACANA EKSPOSITORIS </w:t>
      </w:r>
    </w:p>
    <w:p w:rsidR="005E374A" w:rsidRPr="00CD63B7" w:rsidRDefault="005E374A" w:rsidP="00D36A7A">
      <w:pPr>
        <w:spacing w:line="360" w:lineRule="auto"/>
        <w:rPr>
          <w:lang w:val="id-ID"/>
        </w:rPr>
      </w:pPr>
    </w:p>
    <w:p w:rsidR="00E95B37" w:rsidRDefault="00E95B37" w:rsidP="00E95B37">
      <w:pPr>
        <w:pStyle w:val="ICTSAuthorIdentity"/>
        <w:jc w:val="center"/>
        <w:rPr>
          <w:b/>
          <w:sz w:val="24"/>
          <w:szCs w:val="24"/>
          <w:lang w:val="id-ID"/>
        </w:rPr>
      </w:pPr>
      <w:r>
        <w:rPr>
          <w:b/>
          <w:sz w:val="24"/>
          <w:szCs w:val="24"/>
          <w:lang w:val="id-ID"/>
        </w:rPr>
        <w:t>Hastari Mayrita</w:t>
      </w:r>
      <w:r>
        <w:rPr>
          <w:b/>
          <w:sz w:val="24"/>
          <w:szCs w:val="24"/>
        </w:rPr>
        <w:t xml:space="preserve"> dan Ayu Puspita Indah Sari</w:t>
      </w:r>
    </w:p>
    <w:p w:rsidR="00E95B37" w:rsidRPr="00E95B37" w:rsidRDefault="00E95B37" w:rsidP="00E95B37">
      <w:pPr>
        <w:pStyle w:val="ICTSAuthorIdentity"/>
        <w:jc w:val="center"/>
        <w:rPr>
          <w:b/>
          <w:sz w:val="24"/>
          <w:szCs w:val="24"/>
          <w:vertAlign w:val="superscript"/>
          <w:lang w:val="id-ID"/>
        </w:rPr>
      </w:pPr>
      <w:r w:rsidRPr="00E95B37">
        <w:rPr>
          <w:b/>
          <w:sz w:val="24"/>
          <w:szCs w:val="24"/>
        </w:rPr>
        <w:t xml:space="preserve">Dosen Universitas Bina Darma </w:t>
      </w:r>
    </w:p>
    <w:p w:rsidR="00E95B37" w:rsidRPr="006D6928" w:rsidRDefault="00E95B37" w:rsidP="00E95B37">
      <w:pPr>
        <w:jc w:val="center"/>
        <w:rPr>
          <w:b/>
        </w:rPr>
      </w:pPr>
      <w:r>
        <w:rPr>
          <w:b/>
        </w:rPr>
        <w:t>Jalan Jenderal Ahmad Yani No.3</w:t>
      </w:r>
      <w:r w:rsidRPr="006D6928">
        <w:rPr>
          <w:b/>
        </w:rPr>
        <w:t xml:space="preserve"> Palembang</w:t>
      </w:r>
    </w:p>
    <w:p w:rsidR="00E95B37" w:rsidRDefault="00E95B37" w:rsidP="00E95B37">
      <w:pPr>
        <w:jc w:val="center"/>
        <w:rPr>
          <w:b/>
          <w:lang w:val="id-ID"/>
        </w:rPr>
      </w:pPr>
      <w:r>
        <w:rPr>
          <w:b/>
          <w:lang w:val="es-ES"/>
        </w:rPr>
        <w:t>Sur-el</w:t>
      </w:r>
      <w:r w:rsidRPr="006D6928">
        <w:rPr>
          <w:b/>
          <w:lang w:val="es-ES"/>
        </w:rPr>
        <w:t xml:space="preserve"> : </w:t>
      </w:r>
      <w:hyperlink r:id="rId7" w:history="1">
        <w:r w:rsidRPr="00764AA9">
          <w:rPr>
            <w:rStyle w:val="Hyperlink"/>
            <w:b/>
            <w:lang w:val="id-ID"/>
          </w:rPr>
          <w:t>hastarimayrita@mail.binadarma.ac.id</w:t>
        </w:r>
      </w:hyperlink>
    </w:p>
    <w:p w:rsidR="00E95B37" w:rsidRPr="00E95B37" w:rsidRDefault="00E95B37" w:rsidP="00E95B37">
      <w:pPr>
        <w:ind w:left="2880"/>
        <w:rPr>
          <w:b/>
          <w:lang w:val="id-ID"/>
        </w:rPr>
      </w:pPr>
      <w:r>
        <w:rPr>
          <w:lang w:val="id-ID"/>
        </w:rPr>
        <w:t xml:space="preserve">     </w:t>
      </w:r>
      <w:hyperlink r:id="rId8" w:history="1">
        <w:r w:rsidRPr="00F67E63">
          <w:rPr>
            <w:rStyle w:val="Hyperlink"/>
            <w:b/>
            <w:lang w:val="id-ID"/>
          </w:rPr>
          <w:t>ayu_puspita@mail.binadarma.a.id</w:t>
        </w:r>
      </w:hyperlink>
    </w:p>
    <w:p w:rsidR="005E374A" w:rsidRDefault="00E95B37" w:rsidP="00E95B37">
      <w:pPr>
        <w:tabs>
          <w:tab w:val="left" w:pos="6465"/>
        </w:tabs>
        <w:rPr>
          <w:b/>
          <w:lang w:val="id-ID"/>
        </w:rPr>
      </w:pPr>
      <w:r>
        <w:rPr>
          <w:b/>
          <w:lang w:val="id-ID"/>
        </w:rPr>
        <w:tab/>
      </w:r>
    </w:p>
    <w:p w:rsidR="005E374A" w:rsidRPr="00D73447" w:rsidRDefault="005E374A" w:rsidP="005E374A">
      <w:pPr>
        <w:jc w:val="center"/>
        <w:rPr>
          <w:b/>
          <w:lang w:val="id-ID"/>
        </w:rPr>
      </w:pPr>
    </w:p>
    <w:p w:rsidR="005E374A" w:rsidRPr="0064062F" w:rsidRDefault="005E374A" w:rsidP="005E374A">
      <w:pPr>
        <w:spacing w:line="360" w:lineRule="auto"/>
        <w:jc w:val="center"/>
        <w:rPr>
          <w:sz w:val="22"/>
          <w:szCs w:val="22"/>
          <w:lang w:val="es-ES"/>
        </w:rPr>
      </w:pPr>
    </w:p>
    <w:p w:rsidR="005E374A" w:rsidRPr="000F29C5" w:rsidRDefault="005E374A" w:rsidP="000F29C5">
      <w:pPr>
        <w:pBdr>
          <w:top w:val="single" w:sz="4" w:space="1" w:color="auto"/>
          <w:bottom w:val="single" w:sz="4" w:space="1" w:color="auto"/>
        </w:pBdr>
        <w:ind w:left="900" w:right="593"/>
        <w:jc w:val="both"/>
        <w:rPr>
          <w:i/>
          <w:color w:val="000000"/>
          <w:sz w:val="20"/>
          <w:szCs w:val="20"/>
          <w:lang w:val="id-ID"/>
        </w:rPr>
      </w:pPr>
      <w:r>
        <w:rPr>
          <w:b/>
          <w:i/>
          <w:color w:val="000000"/>
          <w:sz w:val="20"/>
          <w:szCs w:val="20"/>
          <w:lang w:val="es-ES"/>
        </w:rPr>
        <w:t>Abstract</w:t>
      </w:r>
      <w:r w:rsidRPr="0064062F">
        <w:rPr>
          <w:b/>
          <w:i/>
          <w:color w:val="000000"/>
          <w:sz w:val="20"/>
          <w:szCs w:val="20"/>
          <w:lang w:val="es-ES"/>
        </w:rPr>
        <w:t>:</w:t>
      </w:r>
      <w:r w:rsidR="00D36A7A" w:rsidRPr="00D36A7A">
        <w:t xml:space="preserve"> </w:t>
      </w:r>
      <w:r w:rsidR="00D36A7A" w:rsidRPr="00D36A7A">
        <w:rPr>
          <w:sz w:val="20"/>
          <w:szCs w:val="20"/>
        </w:rPr>
        <w:t xml:space="preserve">The new learning model innovations that can help the learning effectiveness of the students' writing is a model of cooperative integrated reading and composition (CIRC). This research is expected to produce one effective learning model innovation, ie the model CIRC to improve writing skills, especially writing an expository discourse. This research method is a control experiment using a pretest and posttest. The sample of this study are high school students of class XI High School Nadhatul Ulama (NU) Seberang Ulu Subdistrict 2 Plaju area in the city of Palembang. Based on the analysis, the results of this study are cooperative learning model integrated reading and composition (CIRC) is effective in the learning activities of high school students to write an expository discourse of the District </w:t>
      </w:r>
      <w:r w:rsidR="00BD6A5A">
        <w:rPr>
          <w:sz w:val="20"/>
          <w:szCs w:val="20"/>
        </w:rPr>
        <w:t>b</w:t>
      </w:r>
      <w:r w:rsidR="00D36A7A" w:rsidRPr="00D36A7A">
        <w:rPr>
          <w:sz w:val="20"/>
          <w:szCs w:val="20"/>
        </w:rPr>
        <w:t>XI Class Seberang Ulu 2.</w:t>
      </w:r>
      <w:r w:rsidR="00D36A7A" w:rsidRPr="00D36A7A">
        <w:rPr>
          <w:sz w:val="20"/>
          <w:szCs w:val="20"/>
        </w:rPr>
        <w:br/>
      </w:r>
      <w:r w:rsidR="00D36A7A" w:rsidRPr="00D36A7A">
        <w:rPr>
          <w:sz w:val="20"/>
          <w:szCs w:val="20"/>
        </w:rPr>
        <w:br/>
      </w:r>
      <w:r w:rsidR="00E95B37">
        <w:rPr>
          <w:sz w:val="20"/>
          <w:szCs w:val="20"/>
          <w:lang w:val="id-ID"/>
        </w:rPr>
        <w:t xml:space="preserve"> </w:t>
      </w:r>
      <w:r w:rsidR="00D36A7A" w:rsidRPr="00D36A7A">
        <w:rPr>
          <w:sz w:val="20"/>
          <w:szCs w:val="20"/>
        </w:rPr>
        <w:t>Keywords: CIRC, writing, expository, high school, districts</w:t>
      </w:r>
      <w:r w:rsidRPr="00D36A7A">
        <w:rPr>
          <w:i/>
          <w:sz w:val="20"/>
          <w:szCs w:val="20"/>
          <w:lang w:val="es-ES"/>
        </w:rPr>
        <w:t>.</w:t>
      </w:r>
    </w:p>
    <w:p w:rsidR="00E95B37" w:rsidRDefault="00E95B37" w:rsidP="005E374A">
      <w:pPr>
        <w:ind w:left="993" w:right="624"/>
        <w:jc w:val="both"/>
        <w:rPr>
          <w:i/>
          <w:sz w:val="20"/>
          <w:szCs w:val="20"/>
          <w:lang w:val="id-ID"/>
        </w:rPr>
      </w:pPr>
    </w:p>
    <w:p w:rsidR="005E374A" w:rsidRPr="00D73447" w:rsidRDefault="005E374A" w:rsidP="005E374A">
      <w:pPr>
        <w:ind w:left="993" w:right="624"/>
        <w:jc w:val="both"/>
        <w:rPr>
          <w:rFonts w:eastAsiaTheme="minorEastAsia"/>
          <w:sz w:val="20"/>
          <w:szCs w:val="20"/>
          <w:lang w:val="id-ID"/>
        </w:rPr>
      </w:pPr>
      <w:r>
        <w:rPr>
          <w:i/>
          <w:sz w:val="20"/>
          <w:szCs w:val="20"/>
          <w:lang w:val="es-ES"/>
        </w:rPr>
        <w:t>Abstrak</w:t>
      </w:r>
      <w:r w:rsidRPr="0064062F">
        <w:rPr>
          <w:i/>
          <w:sz w:val="20"/>
          <w:szCs w:val="20"/>
          <w:lang w:val="es-ES"/>
        </w:rPr>
        <w:t xml:space="preserve">: </w:t>
      </w:r>
      <w:r w:rsidRPr="00D73447">
        <w:rPr>
          <w:sz w:val="20"/>
          <w:szCs w:val="20"/>
          <w:lang w:val="id-ID"/>
        </w:rPr>
        <w:t>M</w:t>
      </w:r>
      <w:r w:rsidRPr="00D73447">
        <w:rPr>
          <w:sz w:val="20"/>
          <w:szCs w:val="20"/>
        </w:rPr>
        <w:t xml:space="preserve">odel pembelajaran </w:t>
      </w:r>
      <w:r w:rsidRPr="00D73447">
        <w:rPr>
          <w:sz w:val="20"/>
          <w:szCs w:val="20"/>
          <w:lang w:val="id-ID"/>
        </w:rPr>
        <w:t xml:space="preserve">inovasi baru yang dapat membantu keefektifan pembelajaran menulis siswa tersebut adalah model </w:t>
      </w:r>
      <w:r w:rsidRPr="00D73447">
        <w:rPr>
          <w:sz w:val="20"/>
          <w:szCs w:val="20"/>
        </w:rPr>
        <w:t>c</w:t>
      </w:r>
      <w:r w:rsidRPr="00D73447">
        <w:rPr>
          <w:i/>
          <w:iCs/>
          <w:sz w:val="20"/>
          <w:szCs w:val="20"/>
        </w:rPr>
        <w:t>ooperative integrated reading and composition</w:t>
      </w:r>
      <w:r w:rsidRPr="00D73447">
        <w:rPr>
          <w:i/>
          <w:iCs/>
          <w:sz w:val="20"/>
          <w:szCs w:val="20"/>
          <w:lang w:val="id-ID"/>
        </w:rPr>
        <w:t xml:space="preserve"> </w:t>
      </w:r>
      <w:r w:rsidRPr="00D73447">
        <w:rPr>
          <w:sz w:val="20"/>
          <w:szCs w:val="20"/>
        </w:rPr>
        <w:t>(CIRC)</w:t>
      </w:r>
      <w:r w:rsidRPr="00D73447">
        <w:rPr>
          <w:sz w:val="20"/>
          <w:szCs w:val="20"/>
          <w:lang w:val="id-ID"/>
        </w:rPr>
        <w:t xml:space="preserve">. </w:t>
      </w:r>
      <w:r w:rsidRPr="00D73447">
        <w:rPr>
          <w:color w:val="111111"/>
          <w:sz w:val="20"/>
          <w:szCs w:val="20"/>
          <w:lang w:val="id-ID" w:eastAsia="id-ID"/>
        </w:rPr>
        <w:t xml:space="preserve">Penelitian ini diharapkan juga dapat dijadikan </w:t>
      </w:r>
      <w:r w:rsidRPr="00D73447">
        <w:rPr>
          <w:color w:val="111111"/>
          <w:sz w:val="20"/>
          <w:szCs w:val="20"/>
          <w:lang w:eastAsia="id-ID"/>
        </w:rPr>
        <w:t xml:space="preserve">sebagai teori </w:t>
      </w:r>
      <w:r w:rsidRPr="00D73447">
        <w:rPr>
          <w:color w:val="111111"/>
          <w:sz w:val="20"/>
          <w:szCs w:val="20"/>
          <w:lang w:val="id-ID" w:eastAsia="id-ID"/>
        </w:rPr>
        <w:t xml:space="preserve">model </w:t>
      </w:r>
      <w:r w:rsidRPr="00D73447">
        <w:rPr>
          <w:color w:val="111111"/>
          <w:sz w:val="20"/>
          <w:szCs w:val="20"/>
          <w:lang w:eastAsia="id-ID"/>
        </w:rPr>
        <w:t>pembelaja</w:t>
      </w:r>
      <w:r w:rsidRPr="00D73447">
        <w:rPr>
          <w:color w:val="111111"/>
          <w:sz w:val="20"/>
          <w:szCs w:val="20"/>
          <w:lang w:val="id-ID" w:eastAsia="id-ID"/>
        </w:rPr>
        <w:t>an</w:t>
      </w:r>
      <w:r w:rsidRPr="00D73447">
        <w:rPr>
          <w:color w:val="111111"/>
          <w:sz w:val="20"/>
          <w:szCs w:val="20"/>
          <w:lang w:eastAsia="id-ID"/>
        </w:rPr>
        <w:t xml:space="preserve"> </w:t>
      </w:r>
      <w:r w:rsidRPr="00D73447">
        <w:rPr>
          <w:color w:val="111111"/>
          <w:sz w:val="20"/>
          <w:szCs w:val="20"/>
          <w:lang w:val="id-ID" w:eastAsia="id-ID"/>
        </w:rPr>
        <w:t xml:space="preserve">yang efektif </w:t>
      </w:r>
      <w:r w:rsidRPr="00D73447">
        <w:rPr>
          <w:color w:val="111111"/>
          <w:sz w:val="20"/>
          <w:szCs w:val="20"/>
          <w:lang w:eastAsia="id-ID"/>
        </w:rPr>
        <w:t xml:space="preserve">bagi guru dalam melaksanakan tindakan pengajaran </w:t>
      </w:r>
      <w:r w:rsidRPr="00D73447">
        <w:rPr>
          <w:color w:val="111111"/>
          <w:sz w:val="20"/>
          <w:szCs w:val="20"/>
          <w:lang w:val="id-ID" w:eastAsia="id-ID"/>
        </w:rPr>
        <w:t xml:space="preserve">dalam upaya meningkatkan keterampilan menulis siswa. </w:t>
      </w:r>
      <w:r w:rsidRPr="00D73447">
        <w:rPr>
          <w:sz w:val="20"/>
          <w:szCs w:val="20"/>
          <w:lang w:val="id-ID"/>
        </w:rPr>
        <w:t>M</w:t>
      </w:r>
      <w:r w:rsidRPr="00D73447">
        <w:rPr>
          <w:sz w:val="20"/>
          <w:szCs w:val="20"/>
        </w:rPr>
        <w:t>etode penelitian</w:t>
      </w:r>
      <w:r w:rsidRPr="00D73447">
        <w:rPr>
          <w:sz w:val="20"/>
          <w:szCs w:val="20"/>
          <w:lang w:val="id-ID"/>
        </w:rPr>
        <w:t xml:space="preserve"> ini </w:t>
      </w:r>
      <w:r w:rsidRPr="00D73447">
        <w:rPr>
          <w:sz w:val="20"/>
          <w:szCs w:val="20"/>
        </w:rPr>
        <w:t xml:space="preserve">adalah eksperimen dengan menggunakan </w:t>
      </w:r>
      <w:r w:rsidRPr="00D73447">
        <w:rPr>
          <w:i/>
          <w:iCs/>
          <w:sz w:val="20"/>
          <w:szCs w:val="20"/>
          <w:lang w:val="id-ID"/>
        </w:rPr>
        <w:t>c</w:t>
      </w:r>
      <w:r w:rsidRPr="00D73447">
        <w:rPr>
          <w:i/>
          <w:iCs/>
          <w:sz w:val="20"/>
          <w:szCs w:val="20"/>
        </w:rPr>
        <w:t xml:space="preserve">ontrol pretes dan postes. </w:t>
      </w:r>
      <w:r w:rsidRPr="00D73447">
        <w:rPr>
          <w:sz w:val="20"/>
          <w:szCs w:val="20"/>
          <w:lang w:val="id-ID"/>
        </w:rPr>
        <w:t>Sampel</w:t>
      </w:r>
      <w:r w:rsidRPr="00D73447">
        <w:rPr>
          <w:sz w:val="20"/>
          <w:szCs w:val="20"/>
        </w:rPr>
        <w:t xml:space="preserve"> penelitian ini yaitu </w:t>
      </w:r>
      <w:r w:rsidRPr="00D73447">
        <w:rPr>
          <w:sz w:val="20"/>
          <w:szCs w:val="20"/>
          <w:lang w:val="id-ID"/>
        </w:rPr>
        <w:t xml:space="preserve">siswa </w:t>
      </w:r>
      <w:r w:rsidRPr="00D73447">
        <w:rPr>
          <w:sz w:val="20"/>
          <w:szCs w:val="20"/>
        </w:rPr>
        <w:t>S</w:t>
      </w:r>
      <w:r w:rsidRPr="00D73447">
        <w:rPr>
          <w:sz w:val="20"/>
          <w:szCs w:val="20"/>
          <w:lang w:val="id-ID"/>
        </w:rPr>
        <w:t>MA kelas XI SMA Nadhatul Ulama (NU) Kecamatan Seberang Ulu 2 daerah Plaju di Kota Palembang.</w:t>
      </w:r>
      <w:r w:rsidRPr="00D73447">
        <w:rPr>
          <w:sz w:val="20"/>
          <w:szCs w:val="20"/>
        </w:rPr>
        <w:t xml:space="preserve"> </w:t>
      </w:r>
      <w:r w:rsidRPr="00D73447">
        <w:rPr>
          <w:sz w:val="20"/>
          <w:szCs w:val="20"/>
          <w:lang w:val="id-ID"/>
        </w:rPr>
        <w:t xml:space="preserve">Berdasarkan hasil analisis, hasil penelitian ini adalah </w:t>
      </w:r>
      <w:r w:rsidRPr="00D73447">
        <w:rPr>
          <w:rFonts w:eastAsiaTheme="minorEastAsia"/>
          <w:sz w:val="20"/>
          <w:szCs w:val="20"/>
        </w:rPr>
        <w:t xml:space="preserve">model pembelajaran </w:t>
      </w:r>
      <w:r w:rsidRPr="00D73447">
        <w:rPr>
          <w:rFonts w:eastAsiaTheme="minorEastAsia"/>
          <w:i/>
          <w:iCs/>
          <w:sz w:val="20"/>
          <w:szCs w:val="20"/>
        </w:rPr>
        <w:t xml:space="preserve">cooperative integrated reading and composition </w:t>
      </w:r>
      <w:r w:rsidRPr="00D73447">
        <w:rPr>
          <w:rFonts w:eastAsiaTheme="minorEastAsia"/>
          <w:sz w:val="20"/>
          <w:szCs w:val="20"/>
        </w:rPr>
        <w:t xml:space="preserve">(CIRC) efektif dalam kegiatan </w:t>
      </w:r>
      <w:r w:rsidRPr="00D73447">
        <w:rPr>
          <w:rFonts w:eastAsiaTheme="minorEastAsia"/>
          <w:sz w:val="20"/>
          <w:szCs w:val="20"/>
          <w:lang w:val="id-ID"/>
        </w:rPr>
        <w:t xml:space="preserve">pembelajaran </w:t>
      </w:r>
      <w:r w:rsidRPr="00D73447">
        <w:rPr>
          <w:rFonts w:eastAsiaTheme="minorEastAsia"/>
          <w:sz w:val="20"/>
          <w:szCs w:val="20"/>
        </w:rPr>
        <w:t xml:space="preserve">menulis </w:t>
      </w:r>
      <w:r w:rsidRPr="00D73447">
        <w:rPr>
          <w:rFonts w:eastAsiaTheme="minorEastAsia"/>
          <w:sz w:val="20"/>
          <w:szCs w:val="20"/>
          <w:lang w:val="id-ID"/>
        </w:rPr>
        <w:t>wacana ekspositoris siswa SMA Kelas XI Kecamatan Seberang Ulu 2.</w:t>
      </w:r>
    </w:p>
    <w:p w:rsidR="005E374A" w:rsidRDefault="005E374A" w:rsidP="005E374A">
      <w:pPr>
        <w:rPr>
          <w:lang w:val="id-ID"/>
        </w:rPr>
      </w:pPr>
    </w:p>
    <w:p w:rsidR="005E374A" w:rsidRPr="00D73447" w:rsidRDefault="00E95B37" w:rsidP="005E374A">
      <w:pPr>
        <w:rPr>
          <w:sz w:val="20"/>
          <w:szCs w:val="20"/>
          <w:lang w:val="id-ID"/>
        </w:rPr>
      </w:pPr>
      <w:r>
        <w:rPr>
          <w:lang w:val="id-ID"/>
        </w:rPr>
        <w:tab/>
        <w:t xml:space="preserve">     </w:t>
      </w:r>
      <w:r w:rsidR="005E374A" w:rsidRPr="00D73447">
        <w:rPr>
          <w:sz w:val="20"/>
          <w:szCs w:val="20"/>
          <w:lang w:val="id-ID"/>
        </w:rPr>
        <w:t>Kata Kunci: CIRC, menulis, ekspositoris, SMA, kecamatan</w:t>
      </w:r>
    </w:p>
    <w:p w:rsidR="005E374A" w:rsidRPr="00D73447" w:rsidRDefault="005E374A" w:rsidP="005E374A">
      <w:pPr>
        <w:spacing w:line="360" w:lineRule="auto"/>
        <w:rPr>
          <w:b/>
          <w:sz w:val="20"/>
          <w:szCs w:val="20"/>
          <w:lang w:val="id-ID"/>
        </w:rPr>
      </w:pPr>
    </w:p>
    <w:p w:rsidR="005E374A" w:rsidRDefault="005E374A" w:rsidP="005E374A">
      <w:pPr>
        <w:spacing w:line="360" w:lineRule="auto"/>
        <w:rPr>
          <w:b/>
          <w:sz w:val="22"/>
          <w:szCs w:val="22"/>
          <w:lang w:val="id-ID"/>
        </w:rPr>
      </w:pPr>
    </w:p>
    <w:p w:rsidR="00E61432" w:rsidRPr="00D73447" w:rsidRDefault="00E61432" w:rsidP="005E374A">
      <w:pPr>
        <w:spacing w:line="360" w:lineRule="auto"/>
        <w:rPr>
          <w:b/>
          <w:sz w:val="22"/>
          <w:szCs w:val="22"/>
          <w:lang w:val="id-ID"/>
        </w:rPr>
        <w:sectPr w:rsidR="00E61432" w:rsidRPr="00D73447" w:rsidSect="00F30061">
          <w:footerReference w:type="even" r:id="rId9"/>
          <w:footerReference w:type="default" r:id="rId10"/>
          <w:pgSz w:w="11907" w:h="16840" w:code="9"/>
          <w:pgMar w:top="1418" w:right="1247" w:bottom="1418" w:left="1247" w:header="709" w:footer="709" w:gutter="0"/>
          <w:pgNumType w:start="1"/>
          <w:cols w:space="708"/>
          <w:docGrid w:linePitch="360"/>
        </w:sectPr>
      </w:pPr>
    </w:p>
    <w:p w:rsidR="005E374A" w:rsidRPr="001603F7" w:rsidRDefault="005E374A" w:rsidP="005E374A">
      <w:pPr>
        <w:pStyle w:val="BodyText"/>
        <w:numPr>
          <w:ilvl w:val="0"/>
          <w:numId w:val="2"/>
        </w:numPr>
        <w:spacing w:line="360" w:lineRule="auto"/>
        <w:ind w:left="567" w:hanging="567"/>
        <w:jc w:val="both"/>
        <w:rPr>
          <w:lang w:val="sv-SE"/>
        </w:rPr>
      </w:pPr>
      <w:r w:rsidRPr="001603F7">
        <w:rPr>
          <w:lang w:val="sv-SE"/>
        </w:rPr>
        <w:lastRenderedPageBreak/>
        <w:t xml:space="preserve">PENDAHULUAN </w:t>
      </w:r>
    </w:p>
    <w:p w:rsidR="005E374A" w:rsidRPr="00E95B37" w:rsidRDefault="005E374A" w:rsidP="005E374A">
      <w:pPr>
        <w:spacing w:line="360" w:lineRule="auto"/>
        <w:ind w:firstLine="360"/>
        <w:jc w:val="both"/>
        <w:rPr>
          <w:sz w:val="22"/>
          <w:szCs w:val="22"/>
          <w:lang w:val="id-ID"/>
        </w:rPr>
      </w:pPr>
      <w:r w:rsidRPr="00E95B37">
        <w:rPr>
          <w:sz w:val="22"/>
          <w:szCs w:val="22"/>
          <w:lang w:val="id-ID"/>
        </w:rPr>
        <w:t>P</w:t>
      </w:r>
      <w:r w:rsidRPr="00E95B37">
        <w:rPr>
          <w:sz w:val="22"/>
          <w:szCs w:val="22"/>
        </w:rPr>
        <w:t xml:space="preserve">elajaran Bahasa dan Sastra Indonesia meliputi empat aspek keterampilan </w:t>
      </w:r>
      <w:r w:rsidRPr="00E95B37">
        <w:rPr>
          <w:sz w:val="22"/>
          <w:szCs w:val="22"/>
          <w:lang w:val="id-ID"/>
        </w:rPr>
        <w:t xml:space="preserve">berbahasa </w:t>
      </w:r>
      <w:r w:rsidRPr="00E95B37">
        <w:rPr>
          <w:sz w:val="22"/>
          <w:szCs w:val="22"/>
        </w:rPr>
        <w:t xml:space="preserve">yaitu, menyimak, berbicara, membaca, dan </w:t>
      </w:r>
      <w:r w:rsidRPr="00E95B37">
        <w:rPr>
          <w:sz w:val="22"/>
          <w:szCs w:val="22"/>
          <w:lang w:val="id-ID"/>
        </w:rPr>
        <w:t xml:space="preserve"> </w:t>
      </w:r>
      <w:r w:rsidRPr="00E95B37">
        <w:rPr>
          <w:sz w:val="22"/>
          <w:szCs w:val="22"/>
        </w:rPr>
        <w:t xml:space="preserve">menulis. </w:t>
      </w:r>
      <w:r w:rsidRPr="00E95B37">
        <w:rPr>
          <w:sz w:val="22"/>
          <w:szCs w:val="22"/>
          <w:lang w:val="id-ID"/>
        </w:rPr>
        <w:t>K</w:t>
      </w:r>
      <w:r w:rsidRPr="00E95B37">
        <w:rPr>
          <w:sz w:val="22"/>
          <w:szCs w:val="22"/>
        </w:rPr>
        <w:t>eterampilan menulis</w:t>
      </w:r>
      <w:r w:rsidRPr="00E95B37">
        <w:rPr>
          <w:sz w:val="22"/>
          <w:szCs w:val="22"/>
          <w:lang w:val="id-ID"/>
        </w:rPr>
        <w:t xml:space="preserve"> merupakan salah satu aspek keterampilan berbahasa yang perlu dikuasai siswa dalam pelajaran bahasa dan sastra Indonesia. Keterampilan menulis merupakan yang keteramp</w:t>
      </w:r>
      <w:r w:rsidR="00BD6A5A">
        <w:rPr>
          <w:sz w:val="22"/>
          <w:szCs w:val="22"/>
        </w:rPr>
        <w:t>i</w:t>
      </w:r>
      <w:r w:rsidRPr="00E95B37">
        <w:rPr>
          <w:sz w:val="22"/>
          <w:szCs w:val="22"/>
          <w:lang w:val="id-ID"/>
        </w:rPr>
        <w:t xml:space="preserve">lan berbahasa yang dominan sulit </w:t>
      </w:r>
      <w:r w:rsidRPr="00E95B37">
        <w:rPr>
          <w:sz w:val="22"/>
          <w:szCs w:val="22"/>
          <w:lang w:val="id-ID"/>
        </w:rPr>
        <w:lastRenderedPageBreak/>
        <w:t>untuk dicapai dengan baik oleh siswa.</w:t>
      </w:r>
      <w:r w:rsidRPr="00E95B37">
        <w:rPr>
          <w:sz w:val="22"/>
          <w:szCs w:val="22"/>
        </w:rPr>
        <w:t xml:space="preserve"> </w:t>
      </w:r>
      <w:r w:rsidRPr="00E95B37">
        <w:rPr>
          <w:sz w:val="22"/>
          <w:szCs w:val="22"/>
          <w:lang w:val="id-ID"/>
        </w:rPr>
        <w:t xml:space="preserve">Hal ini sebagaimana dinyatakan oleh </w:t>
      </w:r>
      <w:r w:rsidRPr="00E95B37">
        <w:rPr>
          <w:sz w:val="22"/>
          <w:szCs w:val="22"/>
        </w:rPr>
        <w:t xml:space="preserve">Tarigan (2008:3) </w:t>
      </w:r>
      <w:r w:rsidRPr="00E95B37">
        <w:rPr>
          <w:sz w:val="22"/>
          <w:szCs w:val="22"/>
          <w:lang w:val="id-ID"/>
        </w:rPr>
        <w:t xml:space="preserve">bahwa </w:t>
      </w:r>
      <w:r w:rsidRPr="00E95B37">
        <w:rPr>
          <w:sz w:val="22"/>
          <w:szCs w:val="22"/>
        </w:rPr>
        <w:t xml:space="preserve">menulis merupakan suatu keterampilan berbahasa yang dipergunakan untuk berkomunikasi </w:t>
      </w:r>
      <w:r w:rsidRPr="00E95B37">
        <w:rPr>
          <w:sz w:val="22"/>
          <w:szCs w:val="22"/>
          <w:lang w:val="id-ID"/>
        </w:rPr>
        <w:t>secara tidak langsung, yang memerlukan suatu proses pemikiran yang baik, sehingga dibaca dan dipahami pembacanya.</w:t>
      </w:r>
    </w:p>
    <w:p w:rsidR="005E374A" w:rsidRPr="00E95B37" w:rsidRDefault="005E374A" w:rsidP="005E374A">
      <w:pPr>
        <w:spacing w:line="360" w:lineRule="auto"/>
        <w:ind w:firstLine="720"/>
        <w:jc w:val="both"/>
        <w:rPr>
          <w:sz w:val="22"/>
          <w:szCs w:val="22"/>
        </w:rPr>
      </w:pPr>
      <w:r w:rsidRPr="00E95B37">
        <w:rPr>
          <w:sz w:val="22"/>
          <w:szCs w:val="22"/>
        </w:rPr>
        <w:t>Staven dkk dalam Huda (2013:126) men</w:t>
      </w:r>
      <w:r w:rsidRPr="00E95B37">
        <w:rPr>
          <w:sz w:val="22"/>
          <w:szCs w:val="22"/>
          <w:lang w:val="id-ID"/>
        </w:rPr>
        <w:t>gembangkan</w:t>
      </w:r>
      <w:r w:rsidRPr="00E95B37">
        <w:rPr>
          <w:sz w:val="22"/>
          <w:szCs w:val="22"/>
        </w:rPr>
        <w:t xml:space="preserve"> metode </w:t>
      </w:r>
      <w:r w:rsidRPr="00E95B37">
        <w:rPr>
          <w:i/>
          <w:iCs/>
          <w:sz w:val="22"/>
          <w:szCs w:val="22"/>
        </w:rPr>
        <w:t xml:space="preserve">cooperative integrated </w:t>
      </w:r>
      <w:r w:rsidRPr="00E95B37">
        <w:rPr>
          <w:i/>
          <w:iCs/>
          <w:sz w:val="22"/>
          <w:szCs w:val="22"/>
        </w:rPr>
        <w:lastRenderedPageBreak/>
        <w:t>reading and composition</w:t>
      </w:r>
      <w:r w:rsidRPr="00E95B37">
        <w:rPr>
          <w:sz w:val="22"/>
          <w:szCs w:val="22"/>
        </w:rPr>
        <w:t xml:space="preserve"> (CIRC) </w:t>
      </w:r>
      <w:r w:rsidRPr="00E95B37">
        <w:rPr>
          <w:sz w:val="22"/>
          <w:szCs w:val="22"/>
          <w:lang w:val="id-ID"/>
        </w:rPr>
        <w:t xml:space="preserve">yang </w:t>
      </w:r>
      <w:r w:rsidRPr="00E95B37">
        <w:rPr>
          <w:sz w:val="22"/>
          <w:szCs w:val="22"/>
        </w:rPr>
        <w:t xml:space="preserve">dirancang untuk mengakomodasi level kemampuan siswa yang beragam, baik melalui pengelompokan heterogen </w:t>
      </w:r>
      <w:r w:rsidRPr="00E95B37">
        <w:rPr>
          <w:i/>
          <w:iCs/>
          <w:sz w:val="22"/>
          <w:szCs w:val="22"/>
        </w:rPr>
        <w:t>(heterogeneous grouping )</w:t>
      </w:r>
      <w:r w:rsidRPr="00E95B37">
        <w:rPr>
          <w:sz w:val="22"/>
          <w:szCs w:val="22"/>
        </w:rPr>
        <w:t xml:space="preserve"> maupun pengelompokan homogen </w:t>
      </w:r>
      <w:r w:rsidRPr="00E95B37">
        <w:rPr>
          <w:i/>
          <w:iCs/>
          <w:sz w:val="22"/>
          <w:szCs w:val="22"/>
        </w:rPr>
        <w:t>(homogeneous grouping)</w:t>
      </w:r>
      <w:r w:rsidRPr="00E95B37">
        <w:rPr>
          <w:sz w:val="22"/>
          <w:szCs w:val="22"/>
        </w:rPr>
        <w:t xml:space="preserve">. Pengembangan CIRC yang secara simultan difokuskan pada kurikulum dan pada metode-metode pengajaran merupakan sebuah upaya untuk menggunakan pembelajaran  koopertif sebagai sarana untuk memperkenalkan teknik terbaru latihan-latihan yang berasal terutama dari penelitian dasar mengenai pengajaran praktis pelajaran membaca dan menulis (Slavin 2005:200). </w:t>
      </w:r>
    </w:p>
    <w:p w:rsidR="005E374A" w:rsidRPr="00E95B37" w:rsidRDefault="005E374A" w:rsidP="005E374A">
      <w:pPr>
        <w:spacing w:line="360" w:lineRule="auto"/>
        <w:jc w:val="both"/>
        <w:rPr>
          <w:sz w:val="22"/>
          <w:szCs w:val="22"/>
        </w:rPr>
      </w:pPr>
      <w:r w:rsidRPr="00E95B37">
        <w:rPr>
          <w:sz w:val="22"/>
          <w:szCs w:val="22"/>
        </w:rPr>
        <w:tab/>
        <w:t xml:space="preserve">Tujuan utama dari pengembang program </w:t>
      </w:r>
      <w:r w:rsidRPr="00E95B37">
        <w:rPr>
          <w:i/>
          <w:iCs/>
          <w:sz w:val="22"/>
          <w:szCs w:val="22"/>
        </w:rPr>
        <w:t>cooperative integrated reading and composition</w:t>
      </w:r>
      <w:r w:rsidRPr="00E95B37">
        <w:rPr>
          <w:sz w:val="22"/>
          <w:szCs w:val="22"/>
        </w:rPr>
        <w:t xml:space="preserve"> (CIRC) terhadap pelajaran menulis dan seni berbahasa adalah untuk merancang mengimplementasikan, dan </w:t>
      </w:r>
      <w:r w:rsidRPr="00E95B37">
        <w:rPr>
          <w:sz w:val="22"/>
          <w:szCs w:val="22"/>
          <w:lang w:val="id-ID"/>
        </w:rPr>
        <w:t xml:space="preserve"> </w:t>
      </w:r>
      <w:r w:rsidRPr="00E95B37">
        <w:rPr>
          <w:sz w:val="22"/>
          <w:szCs w:val="22"/>
        </w:rPr>
        <w:t xml:space="preserve">mengevaluasi pendekatan proses menulis pada pelajaran menulis dan seni berbahasa yang akan banyak memanfaatkan kehadiran teman satu kelas (Slavin 2005:204). </w:t>
      </w:r>
    </w:p>
    <w:p w:rsidR="005E374A" w:rsidRPr="00E95B37" w:rsidRDefault="005E374A" w:rsidP="005E374A">
      <w:pPr>
        <w:spacing w:line="360" w:lineRule="auto"/>
        <w:ind w:firstLine="720"/>
        <w:jc w:val="both"/>
        <w:rPr>
          <w:sz w:val="22"/>
          <w:szCs w:val="22"/>
          <w:lang w:val="id-ID"/>
        </w:rPr>
      </w:pPr>
      <w:r w:rsidRPr="00E95B37">
        <w:rPr>
          <w:sz w:val="22"/>
          <w:szCs w:val="22"/>
        </w:rPr>
        <w:t xml:space="preserve">Dalam </w:t>
      </w:r>
      <w:r w:rsidRPr="00E95B37">
        <w:rPr>
          <w:i/>
          <w:iCs/>
          <w:sz w:val="22"/>
          <w:szCs w:val="22"/>
        </w:rPr>
        <w:t>cooperative integrated reading and composition</w:t>
      </w:r>
      <w:r w:rsidRPr="00E95B37">
        <w:rPr>
          <w:sz w:val="22"/>
          <w:szCs w:val="22"/>
        </w:rPr>
        <w:t xml:space="preserve"> (CIRC), menurut Huda (2013:126), siswa ditempatkan dalam kelompok-kelompok kecil, baik homogen maupun heterogen. Pertama-tama, mereka mengikuti serangkaian instruksi guru tentang keterampilan menulis</w:t>
      </w:r>
      <w:r w:rsidRPr="00E95B37">
        <w:rPr>
          <w:sz w:val="22"/>
          <w:szCs w:val="22"/>
          <w:lang w:val="id-ID"/>
        </w:rPr>
        <w:t xml:space="preserve">, </w:t>
      </w:r>
      <w:r w:rsidRPr="00E95B37">
        <w:rPr>
          <w:sz w:val="22"/>
          <w:szCs w:val="22"/>
        </w:rPr>
        <w:t xml:space="preserve">kemudian praktik, lalu pra-penilaian, dan kuis. Setiap kelompok tidak bisa mengikuti kuis hingga anggota-anggota kelompok di dalamnya menyatakan bahwa mereka benar-benar siap. Penghargaan diberikan kepada kelompok yang anggota-anggotanya mampu menunjukkan perfoma yang meningkat dalam </w:t>
      </w:r>
      <w:r w:rsidRPr="00E95B37">
        <w:rPr>
          <w:sz w:val="22"/>
          <w:szCs w:val="22"/>
        </w:rPr>
        <w:lastRenderedPageBreak/>
        <w:t xml:space="preserve">aktivitas menulis. Karena setiap anggota bekerja berdasarkan materi yang sesuai dengan level kemampuan menulis mereka maka mereka memiliki kesempatan yang sama untuk bisa sukses dalam kelompoknya masing-masing. Kontribusi anggota pada masing-masing kelompoknya didasarkan pada skor kuis yang mereka peroleh dan komposisi (karangan) yang mereka tulis secara mandiri (Huda 2013:126-127). </w:t>
      </w:r>
    </w:p>
    <w:p w:rsidR="005E374A" w:rsidRPr="00E95B37" w:rsidRDefault="005E374A" w:rsidP="005E374A">
      <w:pPr>
        <w:spacing w:line="360" w:lineRule="auto"/>
        <w:ind w:firstLine="360"/>
        <w:jc w:val="both"/>
        <w:rPr>
          <w:sz w:val="22"/>
          <w:szCs w:val="22"/>
          <w:lang w:val="id-ID"/>
        </w:rPr>
      </w:pPr>
      <w:r w:rsidRPr="00E95B37">
        <w:rPr>
          <w:sz w:val="22"/>
          <w:szCs w:val="22"/>
          <w:lang w:val="id-ID"/>
        </w:rPr>
        <w:t>Adapun kesulitan yang sering siswa alami adalah s</w:t>
      </w:r>
      <w:r w:rsidRPr="00E95B37">
        <w:rPr>
          <w:sz w:val="22"/>
          <w:szCs w:val="22"/>
        </w:rPr>
        <w:t xml:space="preserve">iswa </w:t>
      </w:r>
      <w:r w:rsidRPr="00E95B37">
        <w:rPr>
          <w:sz w:val="22"/>
          <w:szCs w:val="22"/>
          <w:lang w:val="id-ID"/>
        </w:rPr>
        <w:t>sulit</w:t>
      </w:r>
      <w:r w:rsidRPr="00E95B37">
        <w:rPr>
          <w:sz w:val="22"/>
          <w:szCs w:val="22"/>
        </w:rPr>
        <w:t xml:space="preserve"> menuangkan idenya dalam  mengawali kalimat pertamanya di dalam mengarang. Selain itu, frekuensi kegiatan menu</w:t>
      </w:r>
      <w:r w:rsidRPr="00E95B37">
        <w:rPr>
          <w:sz w:val="22"/>
          <w:szCs w:val="22"/>
          <w:lang w:val="id-ID"/>
        </w:rPr>
        <w:t xml:space="preserve">lis siswa </w:t>
      </w:r>
      <w:r w:rsidRPr="00E95B37">
        <w:rPr>
          <w:sz w:val="22"/>
          <w:szCs w:val="22"/>
        </w:rPr>
        <w:t xml:space="preserve">sangat rendah </w:t>
      </w:r>
      <w:r w:rsidRPr="00E95B37">
        <w:rPr>
          <w:sz w:val="22"/>
          <w:szCs w:val="22"/>
          <w:lang w:val="id-ID"/>
        </w:rPr>
        <w:t>sehingga</w:t>
      </w:r>
      <w:r w:rsidRPr="00E95B37">
        <w:rPr>
          <w:sz w:val="22"/>
          <w:szCs w:val="22"/>
        </w:rPr>
        <w:t xml:space="preserve"> kurangnya  pengalaman dan pengetahuan siswa di dalam menulis. Sementara</w:t>
      </w:r>
      <w:r w:rsidRPr="00E95B37">
        <w:rPr>
          <w:sz w:val="22"/>
          <w:szCs w:val="22"/>
          <w:lang w:val="id-ID"/>
        </w:rPr>
        <w:t xml:space="preserve"> itu</w:t>
      </w:r>
      <w:r w:rsidRPr="00E95B37">
        <w:rPr>
          <w:sz w:val="22"/>
          <w:szCs w:val="22"/>
        </w:rPr>
        <w:t xml:space="preserve"> keterampilan menulis </w:t>
      </w:r>
      <w:r w:rsidRPr="00E95B37">
        <w:rPr>
          <w:sz w:val="22"/>
          <w:szCs w:val="22"/>
          <w:lang w:val="id-ID"/>
        </w:rPr>
        <w:t xml:space="preserve">sendiri </w:t>
      </w:r>
      <w:r w:rsidRPr="00E95B37">
        <w:rPr>
          <w:sz w:val="22"/>
          <w:szCs w:val="22"/>
        </w:rPr>
        <w:t>bukanlah suatu kemampuan yang dapat  diperoleh secara instan melainkan memerlukan latihan dan pengalaman menulis untuk memperbaik</w:t>
      </w:r>
      <w:r w:rsidRPr="00E95B37">
        <w:rPr>
          <w:sz w:val="22"/>
          <w:szCs w:val="22"/>
          <w:lang w:val="id-ID"/>
        </w:rPr>
        <w:t>i</w:t>
      </w:r>
      <w:r w:rsidRPr="00E95B37">
        <w:rPr>
          <w:sz w:val="22"/>
          <w:szCs w:val="22"/>
        </w:rPr>
        <w:t xml:space="preserve"> dan </w:t>
      </w:r>
      <w:r w:rsidRPr="00E95B37">
        <w:rPr>
          <w:sz w:val="22"/>
          <w:szCs w:val="22"/>
          <w:lang w:val="id-ID"/>
        </w:rPr>
        <w:t>mengembangkan</w:t>
      </w:r>
      <w:r w:rsidRPr="00E95B37">
        <w:rPr>
          <w:sz w:val="22"/>
          <w:szCs w:val="22"/>
        </w:rPr>
        <w:t xml:space="preserve"> kemampuan menulisnya</w:t>
      </w:r>
      <w:r w:rsidRPr="00E95B37">
        <w:rPr>
          <w:sz w:val="22"/>
          <w:szCs w:val="22"/>
          <w:lang w:val="id-ID"/>
        </w:rPr>
        <w:t>.</w:t>
      </w:r>
      <w:r w:rsidRPr="00E95B37">
        <w:rPr>
          <w:sz w:val="22"/>
          <w:szCs w:val="22"/>
        </w:rPr>
        <w:t xml:space="preserve"> Oleh sebab itu, selain pemerhatian khusus terhadap keterampilan menulis oleh tenaga pengajar juga diperlukan suatu model pembelajaran yang tepat </w:t>
      </w:r>
      <w:r w:rsidRPr="00E95B37">
        <w:rPr>
          <w:sz w:val="22"/>
          <w:szCs w:val="22"/>
          <w:lang w:val="id-ID"/>
        </w:rPr>
        <w:t xml:space="preserve">untuk </w:t>
      </w:r>
      <w:r w:rsidRPr="00E95B37">
        <w:rPr>
          <w:sz w:val="22"/>
          <w:szCs w:val="22"/>
        </w:rPr>
        <w:t>menarik minat siswa di dalam menulis agar k</w:t>
      </w:r>
      <w:r w:rsidRPr="00E95B37">
        <w:rPr>
          <w:sz w:val="22"/>
          <w:szCs w:val="22"/>
          <w:lang w:val="id-ID"/>
        </w:rPr>
        <w:t>e</w:t>
      </w:r>
      <w:r w:rsidRPr="00E95B37">
        <w:rPr>
          <w:sz w:val="22"/>
          <w:szCs w:val="22"/>
        </w:rPr>
        <w:t>mampuan menulis siswa dapat ditingkatkan secara maksimal demi memenuhi kondisi objektif yang terjadi pada masyarakat Indonesia yang masih membudayakan masyarakat yang dapat membaca dan  menulis.</w:t>
      </w:r>
    </w:p>
    <w:p w:rsidR="005E374A" w:rsidRPr="00E95B37" w:rsidRDefault="005E374A" w:rsidP="005E374A">
      <w:pPr>
        <w:spacing w:line="360" w:lineRule="auto"/>
        <w:ind w:firstLine="360"/>
        <w:jc w:val="both"/>
        <w:rPr>
          <w:sz w:val="22"/>
          <w:szCs w:val="22"/>
          <w:lang w:val="id-ID"/>
        </w:rPr>
      </w:pPr>
      <w:r w:rsidRPr="00E95B37">
        <w:rPr>
          <w:sz w:val="22"/>
          <w:szCs w:val="22"/>
          <w:lang w:val="id-ID"/>
        </w:rPr>
        <w:t>Selain membudayakan masyarakat yang dapat membaca dan menulis, keterampilan menulis juga dapat dijadikan sebagai bekal siswa ke</w:t>
      </w:r>
      <w:r w:rsidR="00212F66">
        <w:rPr>
          <w:sz w:val="22"/>
          <w:szCs w:val="22"/>
        </w:rPr>
        <w:t xml:space="preserve"> </w:t>
      </w:r>
      <w:r w:rsidR="00212F66">
        <w:rPr>
          <w:sz w:val="22"/>
          <w:szCs w:val="22"/>
          <w:lang w:val="id-ID"/>
        </w:rPr>
        <w:t>depan</w:t>
      </w:r>
      <w:r w:rsidR="00212F66">
        <w:rPr>
          <w:sz w:val="22"/>
          <w:szCs w:val="22"/>
        </w:rPr>
        <w:t xml:space="preserve"> dengan</w:t>
      </w:r>
      <w:r w:rsidRPr="00E95B37">
        <w:rPr>
          <w:sz w:val="22"/>
          <w:szCs w:val="22"/>
          <w:lang w:val="id-ID"/>
        </w:rPr>
        <w:t xml:space="preserve"> menikmati penghasilan tambahan ataupun penghasilan tetap untuk </w:t>
      </w:r>
      <w:r w:rsidRPr="00E95B37">
        <w:rPr>
          <w:sz w:val="22"/>
          <w:szCs w:val="22"/>
          <w:lang w:val="id-ID"/>
        </w:rPr>
        <w:lastRenderedPageBreak/>
        <w:t>kesejahteraan hidupnya dari tulisan yang sudah dibuatnya. Adapun salah satu wacana tulis yang dapat dijadikan modal siswa untuk terampil menulis tersebut adalah dengan belajar bagaimana menulis wacana ekspositoris. Wacana ekspositoris adalah wacana yang membutuhkan fakta dari kejadian tertentu.</w:t>
      </w:r>
    </w:p>
    <w:p w:rsidR="005E374A" w:rsidRPr="00E95B37" w:rsidRDefault="005E374A" w:rsidP="005E374A">
      <w:pPr>
        <w:spacing w:line="360" w:lineRule="auto"/>
        <w:ind w:firstLine="720"/>
        <w:jc w:val="both"/>
        <w:rPr>
          <w:sz w:val="22"/>
          <w:szCs w:val="22"/>
          <w:lang w:val="id-ID"/>
        </w:rPr>
      </w:pPr>
      <w:r w:rsidRPr="00E95B37">
        <w:rPr>
          <w:sz w:val="22"/>
          <w:szCs w:val="22"/>
          <w:lang w:val="id-ID"/>
        </w:rPr>
        <w:t>Langkah-</w:t>
      </w:r>
      <w:r w:rsidRPr="00E95B37">
        <w:rPr>
          <w:sz w:val="22"/>
          <w:szCs w:val="22"/>
        </w:rPr>
        <w:t xml:space="preserve">langkah pembelajaran </w:t>
      </w:r>
      <w:r w:rsidRPr="00E95B37">
        <w:rPr>
          <w:i/>
          <w:iCs/>
          <w:sz w:val="22"/>
          <w:szCs w:val="22"/>
        </w:rPr>
        <w:t xml:space="preserve">cooperative integrated reading and composition </w:t>
      </w:r>
      <w:r w:rsidRPr="00E95B37">
        <w:rPr>
          <w:sz w:val="22"/>
          <w:szCs w:val="22"/>
        </w:rPr>
        <w:t>(CIRC) sebagai berikut</w:t>
      </w:r>
      <w:r w:rsidRPr="00E95B37">
        <w:rPr>
          <w:sz w:val="22"/>
          <w:szCs w:val="22"/>
          <w:lang w:val="id-ID"/>
        </w:rPr>
        <w:t>.</w:t>
      </w:r>
    </w:p>
    <w:p w:rsidR="005E374A" w:rsidRPr="00E95B37" w:rsidRDefault="005E374A" w:rsidP="005E374A">
      <w:pPr>
        <w:pStyle w:val="ListParagraph"/>
        <w:numPr>
          <w:ilvl w:val="0"/>
          <w:numId w:val="5"/>
        </w:numPr>
        <w:spacing w:after="200" w:line="360" w:lineRule="auto"/>
        <w:jc w:val="both"/>
        <w:rPr>
          <w:sz w:val="22"/>
          <w:szCs w:val="22"/>
        </w:rPr>
      </w:pPr>
      <w:r w:rsidRPr="00E95B37">
        <w:rPr>
          <w:sz w:val="22"/>
          <w:szCs w:val="22"/>
        </w:rPr>
        <w:t xml:space="preserve"> Membentuk kelompok yang anggotanya 4 orang yang secara heterogen.</w:t>
      </w:r>
    </w:p>
    <w:p w:rsidR="005E374A" w:rsidRPr="00E95B37" w:rsidRDefault="005E374A" w:rsidP="005E374A">
      <w:pPr>
        <w:pStyle w:val="ListParagraph"/>
        <w:numPr>
          <w:ilvl w:val="0"/>
          <w:numId w:val="5"/>
        </w:numPr>
        <w:spacing w:after="200" w:line="360" w:lineRule="auto"/>
        <w:jc w:val="both"/>
        <w:rPr>
          <w:sz w:val="22"/>
          <w:szCs w:val="22"/>
        </w:rPr>
      </w:pPr>
      <w:r w:rsidRPr="00E95B37">
        <w:rPr>
          <w:sz w:val="22"/>
          <w:szCs w:val="22"/>
        </w:rPr>
        <w:t xml:space="preserve"> Guru memberikan wacana/kliping sesuai dengan topik pembelajaran.</w:t>
      </w:r>
    </w:p>
    <w:p w:rsidR="005E374A" w:rsidRPr="00E95B37" w:rsidRDefault="005E374A" w:rsidP="005E374A">
      <w:pPr>
        <w:pStyle w:val="ListParagraph"/>
        <w:numPr>
          <w:ilvl w:val="0"/>
          <w:numId w:val="5"/>
        </w:numPr>
        <w:spacing w:after="200" w:line="360" w:lineRule="auto"/>
        <w:jc w:val="both"/>
        <w:rPr>
          <w:sz w:val="22"/>
          <w:szCs w:val="22"/>
        </w:rPr>
      </w:pPr>
      <w:r w:rsidRPr="00E95B37">
        <w:rPr>
          <w:sz w:val="22"/>
          <w:szCs w:val="22"/>
        </w:rPr>
        <w:t>Siswa bekerja sama saling membacakan, menemukan ide pokok, menemukan informasi dan fakta serta data yang mendungkung, serta memberikan tanggapan terhadap wacana/kliping ditulis pada lembar kertas.</w:t>
      </w:r>
    </w:p>
    <w:p w:rsidR="005E374A" w:rsidRPr="00E95B37" w:rsidRDefault="005E374A" w:rsidP="005E374A">
      <w:pPr>
        <w:pStyle w:val="ListParagraph"/>
        <w:numPr>
          <w:ilvl w:val="0"/>
          <w:numId w:val="5"/>
        </w:numPr>
        <w:tabs>
          <w:tab w:val="left" w:pos="426"/>
        </w:tabs>
        <w:spacing w:after="200" w:line="360" w:lineRule="auto"/>
        <w:jc w:val="both"/>
        <w:rPr>
          <w:sz w:val="22"/>
          <w:szCs w:val="22"/>
        </w:rPr>
      </w:pPr>
      <w:r w:rsidRPr="00E95B37">
        <w:rPr>
          <w:sz w:val="22"/>
          <w:szCs w:val="22"/>
        </w:rPr>
        <w:t>Masing-masing anggota kelompok secara individu menulis wacana ekspositoris sesuai data yang diperoleh.</w:t>
      </w:r>
    </w:p>
    <w:p w:rsidR="005E374A" w:rsidRPr="00E95B37" w:rsidRDefault="005E374A" w:rsidP="005E374A">
      <w:pPr>
        <w:pStyle w:val="ListParagraph"/>
        <w:numPr>
          <w:ilvl w:val="0"/>
          <w:numId w:val="5"/>
        </w:numPr>
        <w:tabs>
          <w:tab w:val="left" w:pos="426"/>
        </w:tabs>
        <w:spacing w:after="200" w:line="360" w:lineRule="auto"/>
        <w:jc w:val="both"/>
        <w:rPr>
          <w:sz w:val="22"/>
          <w:szCs w:val="22"/>
        </w:rPr>
      </w:pPr>
      <w:r w:rsidRPr="00E95B37">
        <w:rPr>
          <w:sz w:val="22"/>
          <w:szCs w:val="22"/>
        </w:rPr>
        <w:t>Masing-masing kelompok mempresentasikan dan membacakan hasil kelompok.</w:t>
      </w:r>
    </w:p>
    <w:p w:rsidR="005E374A" w:rsidRPr="00E95B37" w:rsidRDefault="005E374A" w:rsidP="005E374A">
      <w:pPr>
        <w:pStyle w:val="ListParagraph"/>
        <w:numPr>
          <w:ilvl w:val="0"/>
          <w:numId w:val="5"/>
        </w:numPr>
        <w:tabs>
          <w:tab w:val="left" w:pos="426"/>
        </w:tabs>
        <w:spacing w:after="200" w:line="360" w:lineRule="auto"/>
        <w:jc w:val="both"/>
        <w:rPr>
          <w:sz w:val="22"/>
          <w:szCs w:val="22"/>
        </w:rPr>
      </w:pPr>
      <w:r w:rsidRPr="00E95B37">
        <w:rPr>
          <w:sz w:val="22"/>
          <w:szCs w:val="22"/>
        </w:rPr>
        <w:t>Guru memberikan kuis kepada semua anggota kelompok.</w:t>
      </w:r>
    </w:p>
    <w:p w:rsidR="005E374A" w:rsidRPr="00E95B37" w:rsidRDefault="005E374A" w:rsidP="005E374A">
      <w:pPr>
        <w:pStyle w:val="ListParagraph"/>
        <w:numPr>
          <w:ilvl w:val="0"/>
          <w:numId w:val="5"/>
        </w:numPr>
        <w:tabs>
          <w:tab w:val="left" w:pos="426"/>
        </w:tabs>
        <w:spacing w:after="200" w:line="360" w:lineRule="auto"/>
        <w:jc w:val="both"/>
        <w:rPr>
          <w:sz w:val="22"/>
          <w:szCs w:val="22"/>
        </w:rPr>
      </w:pPr>
      <w:r w:rsidRPr="00E95B37">
        <w:rPr>
          <w:sz w:val="22"/>
          <w:szCs w:val="22"/>
        </w:rPr>
        <w:t xml:space="preserve">Guru dan siswa membuat kesimpulan bersama. </w:t>
      </w:r>
    </w:p>
    <w:p w:rsidR="005E374A" w:rsidRPr="00E95B37" w:rsidRDefault="005E374A" w:rsidP="00E95B37">
      <w:pPr>
        <w:pStyle w:val="ListParagraph"/>
        <w:numPr>
          <w:ilvl w:val="0"/>
          <w:numId w:val="5"/>
        </w:numPr>
        <w:tabs>
          <w:tab w:val="left" w:pos="426"/>
        </w:tabs>
        <w:spacing w:after="200" w:line="360" w:lineRule="auto"/>
        <w:jc w:val="both"/>
        <w:rPr>
          <w:sz w:val="22"/>
          <w:szCs w:val="22"/>
        </w:rPr>
      </w:pPr>
      <w:r w:rsidRPr="00E95B37">
        <w:rPr>
          <w:sz w:val="22"/>
          <w:szCs w:val="22"/>
        </w:rPr>
        <w:t>Penutup</w:t>
      </w:r>
    </w:p>
    <w:p w:rsidR="005E374A" w:rsidRPr="00212F66" w:rsidRDefault="005E374A" w:rsidP="005E374A">
      <w:pPr>
        <w:tabs>
          <w:tab w:val="left" w:pos="426"/>
        </w:tabs>
        <w:spacing w:line="360" w:lineRule="auto"/>
        <w:jc w:val="both"/>
        <w:rPr>
          <w:color w:val="FF0000"/>
          <w:sz w:val="22"/>
          <w:szCs w:val="22"/>
        </w:rPr>
      </w:pPr>
      <w:r w:rsidRPr="00E95B37">
        <w:rPr>
          <w:sz w:val="22"/>
          <w:szCs w:val="22"/>
          <w:lang w:val="id-ID"/>
        </w:rPr>
        <w:tab/>
      </w:r>
      <w:r w:rsidRPr="00E95B37">
        <w:rPr>
          <w:sz w:val="22"/>
          <w:szCs w:val="22"/>
          <w:lang w:val="id-ID"/>
        </w:rPr>
        <w:tab/>
      </w:r>
    </w:p>
    <w:p w:rsidR="005E374A" w:rsidRPr="00E95B37" w:rsidRDefault="005E374A" w:rsidP="00E95B37">
      <w:pPr>
        <w:tabs>
          <w:tab w:val="left" w:pos="426"/>
        </w:tabs>
        <w:spacing w:line="360" w:lineRule="auto"/>
        <w:jc w:val="both"/>
        <w:rPr>
          <w:sz w:val="22"/>
          <w:szCs w:val="22"/>
          <w:lang w:val="id-ID"/>
        </w:rPr>
      </w:pPr>
      <w:r w:rsidRPr="00E95B37">
        <w:rPr>
          <w:sz w:val="22"/>
          <w:szCs w:val="22"/>
          <w:lang w:val="id-ID"/>
        </w:rPr>
        <w:lastRenderedPageBreak/>
        <w:tab/>
      </w:r>
      <w:r w:rsidRPr="00E95B37">
        <w:rPr>
          <w:b/>
          <w:sz w:val="22"/>
          <w:szCs w:val="22"/>
          <w:lang w:val="id-ID"/>
        </w:rPr>
        <w:t>Catatan</w:t>
      </w:r>
      <w:r w:rsidRPr="00E95B37">
        <w:rPr>
          <w:sz w:val="22"/>
          <w:szCs w:val="22"/>
          <w:lang w:val="id-ID"/>
        </w:rPr>
        <w:t xml:space="preserve">. </w:t>
      </w:r>
      <w:r w:rsidRPr="00E95B37">
        <w:rPr>
          <w:sz w:val="22"/>
          <w:szCs w:val="22"/>
        </w:rPr>
        <w:t xml:space="preserve">Di dalam program </w:t>
      </w:r>
      <w:r w:rsidRPr="00E95B37">
        <w:rPr>
          <w:i/>
          <w:iCs/>
          <w:sz w:val="22"/>
          <w:szCs w:val="22"/>
        </w:rPr>
        <w:t>cooperative integrated reading and composition</w:t>
      </w:r>
      <w:r w:rsidRPr="00E95B37">
        <w:rPr>
          <w:sz w:val="22"/>
          <w:szCs w:val="22"/>
        </w:rPr>
        <w:t xml:space="preserve"> (CIRC) untuk kegiatan menulis, para siswa merencanakan, merevisi, dan menyunting karangan mere</w:t>
      </w:r>
      <w:r w:rsidRPr="00E95B37">
        <w:rPr>
          <w:sz w:val="22"/>
          <w:szCs w:val="22"/>
          <w:lang w:val="id-ID"/>
        </w:rPr>
        <w:t>ka</w:t>
      </w:r>
      <w:r w:rsidRPr="00E95B37">
        <w:rPr>
          <w:sz w:val="22"/>
          <w:szCs w:val="22"/>
        </w:rPr>
        <w:t xml:space="preserve"> dengan kolaborasi yang erat dengan teman satu tim mereka.</w:t>
      </w:r>
    </w:p>
    <w:p w:rsidR="005E374A" w:rsidRPr="00E95B37" w:rsidRDefault="005E374A" w:rsidP="005E374A">
      <w:pPr>
        <w:spacing w:line="360" w:lineRule="auto"/>
        <w:ind w:firstLine="360"/>
        <w:jc w:val="both"/>
        <w:rPr>
          <w:sz w:val="22"/>
          <w:szCs w:val="22"/>
          <w:lang w:val="id-ID"/>
        </w:rPr>
      </w:pPr>
      <w:r w:rsidRPr="00E95B37">
        <w:rPr>
          <w:sz w:val="22"/>
          <w:szCs w:val="22"/>
          <w:lang w:val="id-ID"/>
        </w:rPr>
        <w:t>Berdasarkan latar belakang di atas</w:t>
      </w:r>
      <w:r w:rsidRPr="00E95B37">
        <w:rPr>
          <w:sz w:val="22"/>
          <w:szCs w:val="22"/>
        </w:rPr>
        <w:t xml:space="preserve"> peneliti tertari</w:t>
      </w:r>
      <w:r w:rsidRPr="00E95B37">
        <w:rPr>
          <w:sz w:val="22"/>
          <w:szCs w:val="22"/>
          <w:lang w:val="id-ID"/>
        </w:rPr>
        <w:t xml:space="preserve">k untuk </w:t>
      </w:r>
      <w:r w:rsidRPr="00E95B37">
        <w:rPr>
          <w:sz w:val="22"/>
          <w:szCs w:val="22"/>
        </w:rPr>
        <w:t>me</w:t>
      </w:r>
      <w:r w:rsidRPr="00E95B37">
        <w:rPr>
          <w:sz w:val="22"/>
          <w:szCs w:val="22"/>
          <w:lang w:val="id-ID"/>
        </w:rPr>
        <w:t xml:space="preserve">ngimplementasikan </w:t>
      </w:r>
      <w:r w:rsidRPr="00E95B37">
        <w:rPr>
          <w:sz w:val="22"/>
          <w:szCs w:val="22"/>
        </w:rPr>
        <w:t>model pembelajaran c</w:t>
      </w:r>
      <w:r w:rsidRPr="00E95B37">
        <w:rPr>
          <w:i/>
          <w:iCs/>
          <w:sz w:val="22"/>
          <w:szCs w:val="22"/>
        </w:rPr>
        <w:t xml:space="preserve">ooperative integrated reading and composition </w:t>
      </w:r>
      <w:r w:rsidRPr="00E95B37">
        <w:rPr>
          <w:sz w:val="22"/>
          <w:szCs w:val="22"/>
        </w:rPr>
        <w:t xml:space="preserve">(CIRC) </w:t>
      </w:r>
      <w:r w:rsidRPr="00E95B37">
        <w:rPr>
          <w:sz w:val="22"/>
          <w:szCs w:val="22"/>
          <w:lang w:val="id-ID"/>
        </w:rPr>
        <w:t>dalam pembelajaran menulis wacana ekspositoris sebagai upaya menumbuhkan motivasi dan</w:t>
      </w:r>
      <w:r w:rsidRPr="00E95B37">
        <w:rPr>
          <w:sz w:val="22"/>
          <w:szCs w:val="22"/>
        </w:rPr>
        <w:t xml:space="preserve"> semangat s</w:t>
      </w:r>
      <w:r w:rsidRPr="00E95B37">
        <w:rPr>
          <w:sz w:val="22"/>
          <w:szCs w:val="22"/>
          <w:lang w:val="id-ID"/>
        </w:rPr>
        <w:t>iswa, khususnya siswa SMA kelas XI di Kecamatan Seberang Ulu 2 di Kota Palembang untuk terampil</w:t>
      </w:r>
      <w:r w:rsidRPr="00E95B37">
        <w:rPr>
          <w:sz w:val="22"/>
          <w:szCs w:val="22"/>
        </w:rPr>
        <w:t xml:space="preserve"> dalam pembelajaran menulis.</w:t>
      </w:r>
    </w:p>
    <w:p w:rsidR="005E374A" w:rsidRPr="00E95B37" w:rsidRDefault="005E374A" w:rsidP="00E95B37">
      <w:pPr>
        <w:pStyle w:val="BodyText"/>
        <w:spacing w:line="360" w:lineRule="auto"/>
        <w:jc w:val="both"/>
        <w:rPr>
          <w:rStyle w:val="hps"/>
          <w:b w:val="0"/>
          <w:sz w:val="22"/>
          <w:szCs w:val="22"/>
          <w:lang w:val="id-ID"/>
        </w:rPr>
      </w:pPr>
    </w:p>
    <w:p w:rsidR="005E374A" w:rsidRPr="001603F7" w:rsidRDefault="005E374A" w:rsidP="005E374A">
      <w:pPr>
        <w:pStyle w:val="BodyText"/>
        <w:numPr>
          <w:ilvl w:val="0"/>
          <w:numId w:val="2"/>
        </w:numPr>
        <w:spacing w:line="360" w:lineRule="auto"/>
        <w:ind w:left="567" w:hanging="567"/>
        <w:jc w:val="both"/>
        <w:rPr>
          <w:lang w:val="sv-SE"/>
        </w:rPr>
      </w:pPr>
      <w:r>
        <w:rPr>
          <w:lang w:val="sv-SE"/>
        </w:rPr>
        <w:t>M</w:t>
      </w:r>
      <w:r w:rsidR="00E95B37">
        <w:rPr>
          <w:lang w:val="id-ID"/>
        </w:rPr>
        <w:t>ETODOLOGI</w:t>
      </w:r>
      <w:r>
        <w:rPr>
          <w:lang w:val="id-ID"/>
        </w:rPr>
        <w:t xml:space="preserve"> PENELITIAN</w:t>
      </w:r>
    </w:p>
    <w:p w:rsidR="005E374A" w:rsidRPr="00E95B37" w:rsidRDefault="005E374A" w:rsidP="005E374A">
      <w:pPr>
        <w:spacing w:line="360" w:lineRule="auto"/>
        <w:ind w:firstLine="567"/>
        <w:jc w:val="both"/>
        <w:outlineLvl w:val="0"/>
        <w:rPr>
          <w:sz w:val="22"/>
          <w:szCs w:val="22"/>
          <w:lang w:val="id-ID"/>
        </w:rPr>
      </w:pPr>
      <w:r w:rsidRPr="00E95B37">
        <w:rPr>
          <w:sz w:val="22"/>
          <w:szCs w:val="22"/>
          <w:lang w:val="id-ID"/>
        </w:rPr>
        <w:t>P</w:t>
      </w:r>
      <w:r w:rsidRPr="00E95B37">
        <w:rPr>
          <w:sz w:val="22"/>
          <w:szCs w:val="22"/>
        </w:rPr>
        <w:t xml:space="preserve">eneliti </w:t>
      </w:r>
      <w:r w:rsidRPr="00E95B37">
        <w:rPr>
          <w:sz w:val="22"/>
          <w:szCs w:val="22"/>
          <w:lang w:val="id-ID"/>
        </w:rPr>
        <w:t xml:space="preserve">ini </w:t>
      </w:r>
      <w:r w:rsidRPr="00E95B37">
        <w:rPr>
          <w:sz w:val="22"/>
          <w:szCs w:val="22"/>
        </w:rPr>
        <w:t>menggunakan metode</w:t>
      </w:r>
      <w:r w:rsidR="00B35E41">
        <w:rPr>
          <w:sz w:val="22"/>
          <w:szCs w:val="22"/>
        </w:rPr>
        <w:t xml:space="preserve"> penelitian eksperimen kuantit</w:t>
      </w:r>
      <w:r w:rsidR="00B35E41">
        <w:rPr>
          <w:sz w:val="22"/>
          <w:szCs w:val="22"/>
          <w:lang w:val="id-ID"/>
        </w:rPr>
        <w:t>atif</w:t>
      </w:r>
      <w:r w:rsidRPr="00E95B37">
        <w:rPr>
          <w:sz w:val="22"/>
          <w:szCs w:val="22"/>
        </w:rPr>
        <w:t xml:space="preserve"> dalam </w:t>
      </w:r>
      <w:r w:rsidRPr="00E95B37">
        <w:rPr>
          <w:sz w:val="22"/>
          <w:szCs w:val="22"/>
          <w:lang w:val="id-ID"/>
        </w:rPr>
        <w:t xml:space="preserve"> </w:t>
      </w:r>
      <w:r w:rsidRPr="00E95B37">
        <w:rPr>
          <w:sz w:val="22"/>
          <w:szCs w:val="22"/>
        </w:rPr>
        <w:t>melakukan tindakan penelitian</w:t>
      </w:r>
      <w:r w:rsidRPr="00E95B37">
        <w:rPr>
          <w:sz w:val="22"/>
          <w:szCs w:val="22"/>
          <w:lang w:val="id-ID"/>
        </w:rPr>
        <w:t xml:space="preserve">. </w:t>
      </w:r>
      <w:r w:rsidRPr="00E95B37">
        <w:rPr>
          <w:sz w:val="22"/>
          <w:szCs w:val="22"/>
        </w:rPr>
        <w:t xml:space="preserve">Bentuk kegiatan pembelajaran dalam pelaksanaan penelitian ini menggunakan </w:t>
      </w:r>
      <w:r w:rsidRPr="00E95B37">
        <w:rPr>
          <w:i/>
          <w:iCs/>
          <w:sz w:val="22"/>
          <w:szCs w:val="22"/>
        </w:rPr>
        <w:t xml:space="preserve">control pretes </w:t>
      </w:r>
      <w:r w:rsidRPr="00E95B37">
        <w:rPr>
          <w:sz w:val="22"/>
          <w:szCs w:val="22"/>
        </w:rPr>
        <w:t>dan</w:t>
      </w:r>
      <w:r w:rsidRPr="00E95B37">
        <w:rPr>
          <w:i/>
          <w:iCs/>
          <w:sz w:val="22"/>
          <w:szCs w:val="22"/>
        </w:rPr>
        <w:t xml:space="preserve"> postes group, </w:t>
      </w:r>
      <w:r w:rsidRPr="00E95B37">
        <w:rPr>
          <w:sz w:val="22"/>
          <w:szCs w:val="22"/>
        </w:rPr>
        <w:t>jadi akan dihitung antara hasil tes awal (</w:t>
      </w:r>
      <w:r w:rsidRPr="00E95B37">
        <w:rPr>
          <w:i/>
          <w:iCs/>
          <w:sz w:val="22"/>
          <w:szCs w:val="22"/>
        </w:rPr>
        <w:t>pretes</w:t>
      </w:r>
      <w:r w:rsidRPr="00E95B37">
        <w:rPr>
          <w:sz w:val="22"/>
          <w:szCs w:val="22"/>
        </w:rPr>
        <w:t>) dengan tes akhir (</w:t>
      </w:r>
      <w:r w:rsidRPr="00E95B37">
        <w:rPr>
          <w:i/>
          <w:iCs/>
          <w:sz w:val="22"/>
          <w:szCs w:val="22"/>
        </w:rPr>
        <w:t>postes</w:t>
      </w:r>
      <w:r w:rsidRPr="00E95B37">
        <w:rPr>
          <w:sz w:val="22"/>
          <w:szCs w:val="22"/>
        </w:rPr>
        <w:t xml:space="preserve">) pada kelompok kontrol dan eksperimen.  </w:t>
      </w:r>
    </w:p>
    <w:p w:rsidR="005E374A" w:rsidRPr="00E95B37" w:rsidRDefault="005E374A" w:rsidP="005E374A">
      <w:pPr>
        <w:pStyle w:val="BodyText"/>
        <w:spacing w:line="360" w:lineRule="auto"/>
        <w:jc w:val="both"/>
        <w:rPr>
          <w:b w:val="0"/>
          <w:sz w:val="22"/>
          <w:szCs w:val="22"/>
          <w:lang w:val="id-ID"/>
        </w:rPr>
      </w:pPr>
    </w:p>
    <w:p w:rsidR="005E374A" w:rsidRPr="00E95B37" w:rsidRDefault="005E374A" w:rsidP="005E374A">
      <w:pPr>
        <w:spacing w:line="360" w:lineRule="auto"/>
        <w:jc w:val="both"/>
        <w:outlineLvl w:val="0"/>
        <w:rPr>
          <w:sz w:val="22"/>
          <w:szCs w:val="22"/>
          <w:lang w:val="id-ID"/>
        </w:rPr>
      </w:pPr>
      <w:r w:rsidRPr="00E95B37">
        <w:rPr>
          <w:b/>
          <w:bCs/>
          <w:sz w:val="22"/>
          <w:szCs w:val="22"/>
          <w:lang w:val="id-ID"/>
        </w:rPr>
        <w:t xml:space="preserve">2.1 </w:t>
      </w:r>
      <w:r w:rsidRPr="00E95B37">
        <w:rPr>
          <w:b/>
          <w:bCs/>
          <w:sz w:val="22"/>
          <w:szCs w:val="22"/>
        </w:rPr>
        <w:t>Waktu Dan Tempat</w:t>
      </w:r>
    </w:p>
    <w:p w:rsidR="005E374A" w:rsidRPr="00E95B37" w:rsidRDefault="005E374A" w:rsidP="005E374A">
      <w:pPr>
        <w:autoSpaceDE w:val="0"/>
        <w:autoSpaceDN w:val="0"/>
        <w:adjustRightInd w:val="0"/>
        <w:spacing w:line="360" w:lineRule="auto"/>
        <w:ind w:firstLine="720"/>
        <w:jc w:val="both"/>
        <w:rPr>
          <w:sz w:val="22"/>
          <w:szCs w:val="22"/>
          <w:lang w:val="id-ID"/>
        </w:rPr>
      </w:pPr>
      <w:r w:rsidRPr="00E95B37">
        <w:rPr>
          <w:sz w:val="22"/>
          <w:szCs w:val="22"/>
        </w:rPr>
        <w:t xml:space="preserve">Penelitian ini </w:t>
      </w:r>
      <w:r w:rsidRPr="00E95B37">
        <w:rPr>
          <w:sz w:val="22"/>
          <w:szCs w:val="22"/>
          <w:lang w:val="id-ID"/>
        </w:rPr>
        <w:t xml:space="preserve"> </w:t>
      </w:r>
      <w:r w:rsidRPr="00E95B37">
        <w:rPr>
          <w:sz w:val="22"/>
          <w:szCs w:val="22"/>
        </w:rPr>
        <w:t xml:space="preserve">dilaksanakan di </w:t>
      </w:r>
      <w:r w:rsidRPr="00E95B37">
        <w:rPr>
          <w:sz w:val="22"/>
          <w:szCs w:val="22"/>
          <w:lang w:val="id-ID"/>
        </w:rPr>
        <w:t xml:space="preserve">beberapa SMA di daerah Plaju, Kecamatan Seberang Ulu 2 Palembang </w:t>
      </w:r>
      <w:r w:rsidRPr="00E95B37">
        <w:rPr>
          <w:sz w:val="22"/>
          <w:szCs w:val="22"/>
        </w:rPr>
        <w:t>selama satu</w:t>
      </w:r>
      <w:r w:rsidRPr="00E95B37">
        <w:rPr>
          <w:sz w:val="22"/>
          <w:szCs w:val="22"/>
          <w:lang w:val="id-ID"/>
        </w:rPr>
        <w:t xml:space="preserve"> </w:t>
      </w:r>
      <w:r w:rsidRPr="00E95B37">
        <w:rPr>
          <w:sz w:val="22"/>
          <w:szCs w:val="22"/>
        </w:rPr>
        <w:t xml:space="preserve"> tahun</w:t>
      </w:r>
      <w:r w:rsidRPr="00E95B37">
        <w:rPr>
          <w:sz w:val="22"/>
          <w:szCs w:val="22"/>
          <w:lang w:val="id-ID"/>
        </w:rPr>
        <w:t xml:space="preserve"> </w:t>
      </w:r>
      <w:r w:rsidRPr="00E95B37">
        <w:rPr>
          <w:sz w:val="22"/>
          <w:szCs w:val="22"/>
        </w:rPr>
        <w:t xml:space="preserve">yang dimulai dari bulan </w:t>
      </w:r>
      <w:r w:rsidRPr="00E95B37">
        <w:rPr>
          <w:sz w:val="22"/>
          <w:szCs w:val="22"/>
          <w:lang w:val="id-ID"/>
        </w:rPr>
        <w:t>Desember</w:t>
      </w:r>
      <w:r w:rsidRPr="00E95B37">
        <w:rPr>
          <w:sz w:val="22"/>
          <w:szCs w:val="22"/>
        </w:rPr>
        <w:t xml:space="preserve"> 201</w:t>
      </w:r>
      <w:r w:rsidRPr="00E95B37">
        <w:rPr>
          <w:sz w:val="22"/>
          <w:szCs w:val="22"/>
          <w:lang w:val="id-ID"/>
        </w:rPr>
        <w:t>3</w:t>
      </w:r>
      <w:r w:rsidRPr="00E95B37">
        <w:rPr>
          <w:sz w:val="22"/>
          <w:szCs w:val="22"/>
        </w:rPr>
        <w:t xml:space="preserve"> dan berakhir pada bulan </w:t>
      </w:r>
      <w:r w:rsidRPr="00E95B37">
        <w:rPr>
          <w:sz w:val="22"/>
          <w:szCs w:val="22"/>
          <w:lang w:val="id-ID"/>
        </w:rPr>
        <w:t>November</w:t>
      </w:r>
      <w:r w:rsidRPr="00E95B37">
        <w:rPr>
          <w:sz w:val="22"/>
          <w:szCs w:val="22"/>
        </w:rPr>
        <w:t xml:space="preserve"> 201</w:t>
      </w:r>
      <w:r w:rsidRPr="00E95B37">
        <w:rPr>
          <w:sz w:val="22"/>
          <w:szCs w:val="22"/>
          <w:lang w:val="id-ID"/>
        </w:rPr>
        <w:t>4</w:t>
      </w:r>
      <w:r w:rsidRPr="00E95B37">
        <w:rPr>
          <w:sz w:val="22"/>
          <w:szCs w:val="22"/>
        </w:rPr>
        <w:t>.</w:t>
      </w:r>
      <w:r w:rsidRPr="00E95B37">
        <w:rPr>
          <w:sz w:val="22"/>
          <w:szCs w:val="22"/>
          <w:lang w:val="id-ID"/>
        </w:rPr>
        <w:t xml:space="preserve"> </w:t>
      </w:r>
    </w:p>
    <w:p w:rsidR="005E374A" w:rsidRPr="00E95B37" w:rsidRDefault="005E374A" w:rsidP="005E374A">
      <w:pPr>
        <w:autoSpaceDE w:val="0"/>
        <w:autoSpaceDN w:val="0"/>
        <w:adjustRightInd w:val="0"/>
        <w:spacing w:line="360" w:lineRule="auto"/>
        <w:ind w:firstLine="720"/>
        <w:jc w:val="both"/>
        <w:rPr>
          <w:sz w:val="22"/>
          <w:szCs w:val="22"/>
          <w:lang w:val="id-ID"/>
        </w:rPr>
      </w:pPr>
      <w:r w:rsidRPr="00E95B37">
        <w:rPr>
          <w:sz w:val="22"/>
          <w:szCs w:val="22"/>
          <w:lang w:val="id-ID"/>
        </w:rPr>
        <w:t xml:space="preserve">SMA yang dijadikan sampel penelitian adalah SMA Nadhatul Ulama (NU). Penelitian ke kelas eksperimen dengan menggunakan model CIRC sebanyak 5 kali pertemuan. </w:t>
      </w:r>
      <w:r w:rsidRPr="00E95B37">
        <w:rPr>
          <w:sz w:val="22"/>
          <w:szCs w:val="22"/>
          <w:lang w:val="id-ID"/>
        </w:rPr>
        <w:lastRenderedPageBreak/>
        <w:t>Penelitian ke kelas kontrol juga 5 kali pertemuan.</w:t>
      </w:r>
    </w:p>
    <w:p w:rsidR="005E374A" w:rsidRPr="00E95B37" w:rsidRDefault="005E374A" w:rsidP="005E374A">
      <w:pPr>
        <w:pStyle w:val="BodyText"/>
        <w:spacing w:line="360" w:lineRule="auto"/>
        <w:jc w:val="both"/>
        <w:rPr>
          <w:b w:val="0"/>
          <w:sz w:val="22"/>
          <w:szCs w:val="22"/>
          <w:lang w:val="sv-SE"/>
        </w:rPr>
      </w:pPr>
    </w:p>
    <w:p w:rsidR="005E374A" w:rsidRPr="00E95B37" w:rsidRDefault="005E374A" w:rsidP="005E374A">
      <w:pPr>
        <w:pStyle w:val="BodyText"/>
        <w:spacing w:line="360" w:lineRule="auto"/>
        <w:jc w:val="both"/>
        <w:rPr>
          <w:b w:val="0"/>
          <w:sz w:val="22"/>
          <w:szCs w:val="22"/>
          <w:lang w:val="sv-SE"/>
        </w:rPr>
      </w:pPr>
      <w:r w:rsidRPr="00E95B37">
        <w:rPr>
          <w:sz w:val="22"/>
          <w:szCs w:val="22"/>
          <w:lang w:val="id-ID"/>
        </w:rPr>
        <w:t>2.2 Populasi dan Sampel Penelitian</w:t>
      </w:r>
    </w:p>
    <w:p w:rsidR="005E374A" w:rsidRPr="00E95B37" w:rsidRDefault="005E374A" w:rsidP="005E374A">
      <w:pPr>
        <w:autoSpaceDE w:val="0"/>
        <w:autoSpaceDN w:val="0"/>
        <w:adjustRightInd w:val="0"/>
        <w:spacing w:line="360" w:lineRule="auto"/>
        <w:ind w:firstLine="720"/>
        <w:jc w:val="both"/>
        <w:rPr>
          <w:sz w:val="22"/>
          <w:szCs w:val="22"/>
          <w:lang w:val="id-ID"/>
        </w:rPr>
      </w:pPr>
      <w:r w:rsidRPr="00E95B37">
        <w:rPr>
          <w:sz w:val="22"/>
          <w:szCs w:val="22"/>
          <w:lang w:val="id-ID"/>
        </w:rPr>
        <w:t xml:space="preserve">Populasi yang digunakan adalah seluruh siswa kelas XI SMA yang ada di Kecamatan Seberang Ulu 2, kawasan Plaju, Palembang. Populasi akan ditarik menjadi sampel penelitian. Penarikan sampel yang dilakukan adalah dengan </w:t>
      </w:r>
      <w:r w:rsidRPr="00E95B37">
        <w:rPr>
          <w:sz w:val="22"/>
          <w:szCs w:val="22"/>
        </w:rPr>
        <w:t xml:space="preserve">cara </w:t>
      </w:r>
      <w:r w:rsidRPr="00E95B37">
        <w:rPr>
          <w:i/>
          <w:iCs/>
          <w:sz w:val="22"/>
          <w:szCs w:val="22"/>
        </w:rPr>
        <w:t xml:space="preserve">sampling cluster </w:t>
      </w:r>
      <w:r w:rsidRPr="00E95B37">
        <w:rPr>
          <w:sz w:val="22"/>
          <w:szCs w:val="22"/>
        </w:rPr>
        <w:t>(</w:t>
      </w:r>
      <w:r w:rsidRPr="00E95B37">
        <w:rPr>
          <w:i/>
          <w:sz w:val="22"/>
          <w:szCs w:val="22"/>
        </w:rPr>
        <w:t>sampling</w:t>
      </w:r>
      <w:r w:rsidRPr="00E95B37">
        <w:rPr>
          <w:sz w:val="22"/>
          <w:szCs w:val="22"/>
        </w:rPr>
        <w:t xml:space="preserve"> bergerombol atau kelompok). </w:t>
      </w:r>
    </w:p>
    <w:p w:rsidR="005E374A" w:rsidRPr="00E95B37" w:rsidRDefault="005E374A" w:rsidP="005E374A">
      <w:pPr>
        <w:autoSpaceDE w:val="0"/>
        <w:autoSpaceDN w:val="0"/>
        <w:adjustRightInd w:val="0"/>
        <w:spacing w:line="360" w:lineRule="auto"/>
        <w:ind w:firstLine="720"/>
        <w:jc w:val="both"/>
        <w:rPr>
          <w:sz w:val="22"/>
          <w:szCs w:val="22"/>
          <w:lang w:val="id-ID"/>
        </w:rPr>
      </w:pPr>
      <w:r w:rsidRPr="00E95B37">
        <w:rPr>
          <w:sz w:val="22"/>
          <w:szCs w:val="22"/>
          <w:lang w:val="id-ID"/>
        </w:rPr>
        <w:t xml:space="preserve">Setelah dilakukan </w:t>
      </w:r>
      <w:r w:rsidRPr="00BD1794">
        <w:rPr>
          <w:i/>
          <w:sz w:val="22"/>
          <w:szCs w:val="22"/>
          <w:lang w:val="id-ID"/>
        </w:rPr>
        <w:t>sampling cluster,</w:t>
      </w:r>
      <w:r w:rsidRPr="00E95B37">
        <w:rPr>
          <w:sz w:val="22"/>
          <w:szCs w:val="22"/>
          <w:lang w:val="id-ID"/>
        </w:rPr>
        <w:t xml:space="preserve"> maka diperoleh 1 sekolah yang dijadikan sebagai tempat penelitian. Penentuan sekolah menggunakan random, sehingga diperolehlah nama SMA NU Palembang dengan jumlah kelas XI sebanyak 2 kelas.  Dalam penarikan sampel ini, p</w:t>
      </w:r>
      <w:r w:rsidRPr="00E95B37">
        <w:rPr>
          <w:sz w:val="22"/>
          <w:szCs w:val="22"/>
        </w:rPr>
        <w:t>eneliti menggunakan sampel kelas</w:t>
      </w:r>
      <w:r w:rsidRPr="00E95B37">
        <w:rPr>
          <w:sz w:val="22"/>
          <w:szCs w:val="22"/>
          <w:lang w:val="id-ID"/>
        </w:rPr>
        <w:t>. Sampel kelas juga menggunakan random. 1 kelas untuk kelas eksperimen dan 1 kelas untuk kelas kontrol.</w:t>
      </w:r>
    </w:p>
    <w:p w:rsidR="005E374A" w:rsidRPr="00E95B37" w:rsidRDefault="005E374A" w:rsidP="005E374A">
      <w:pPr>
        <w:pStyle w:val="BodyText"/>
        <w:spacing w:line="360" w:lineRule="auto"/>
        <w:jc w:val="left"/>
        <w:rPr>
          <w:b w:val="0"/>
          <w:sz w:val="22"/>
          <w:szCs w:val="22"/>
          <w:lang w:val="id-ID"/>
        </w:rPr>
      </w:pPr>
    </w:p>
    <w:p w:rsidR="005E374A" w:rsidRPr="00E95B37" w:rsidRDefault="005E374A" w:rsidP="005E374A">
      <w:pPr>
        <w:autoSpaceDE w:val="0"/>
        <w:autoSpaceDN w:val="0"/>
        <w:adjustRightInd w:val="0"/>
        <w:spacing w:line="360" w:lineRule="auto"/>
        <w:jc w:val="both"/>
        <w:rPr>
          <w:b/>
          <w:bCs/>
          <w:sz w:val="22"/>
          <w:szCs w:val="22"/>
        </w:rPr>
      </w:pPr>
      <w:r w:rsidRPr="00E95B37">
        <w:rPr>
          <w:b/>
          <w:sz w:val="22"/>
          <w:szCs w:val="22"/>
          <w:lang w:val="id-ID"/>
        </w:rPr>
        <w:t xml:space="preserve">2.3 </w:t>
      </w:r>
      <w:r w:rsidRPr="00E95B37">
        <w:rPr>
          <w:b/>
          <w:bCs/>
          <w:sz w:val="22"/>
          <w:szCs w:val="22"/>
        </w:rPr>
        <w:t>Teknik Pengumpulan Data</w:t>
      </w:r>
    </w:p>
    <w:p w:rsidR="005E374A" w:rsidRPr="00E95B37" w:rsidRDefault="005E374A" w:rsidP="005E374A">
      <w:pPr>
        <w:autoSpaceDE w:val="0"/>
        <w:autoSpaceDN w:val="0"/>
        <w:adjustRightInd w:val="0"/>
        <w:spacing w:line="360" w:lineRule="auto"/>
        <w:ind w:firstLine="720"/>
        <w:jc w:val="both"/>
        <w:rPr>
          <w:sz w:val="22"/>
          <w:szCs w:val="22"/>
        </w:rPr>
      </w:pPr>
      <w:r w:rsidRPr="00E95B37">
        <w:rPr>
          <w:sz w:val="22"/>
          <w:szCs w:val="22"/>
        </w:rPr>
        <w:t>Pengumpulan data dimaksudkan agar m</w:t>
      </w:r>
      <w:r w:rsidRPr="00E95B37">
        <w:rPr>
          <w:sz w:val="22"/>
          <w:szCs w:val="22"/>
          <w:lang w:val="id-ID"/>
        </w:rPr>
        <w:t xml:space="preserve">endapatkan data untuk mengetahui kemampuan siswa dalam menulis wacana ekspositoris dengan metode CIRC, sehingga akan dapat mengetahui efektif atau tidaknya model CIRC dalam pembelajaran menulis wacana ekspositoris. </w:t>
      </w:r>
      <w:r w:rsidRPr="00E95B37">
        <w:rPr>
          <w:sz w:val="22"/>
          <w:szCs w:val="22"/>
        </w:rPr>
        <w:t>Teknik pengumpulan data yang dilakukan pada penelitian ini adalah sebagai berikut:</w:t>
      </w:r>
    </w:p>
    <w:p w:rsidR="005E374A" w:rsidRPr="00E95B37" w:rsidRDefault="005E374A" w:rsidP="005E374A">
      <w:pPr>
        <w:autoSpaceDE w:val="0"/>
        <w:autoSpaceDN w:val="0"/>
        <w:adjustRightInd w:val="0"/>
        <w:spacing w:line="360" w:lineRule="auto"/>
        <w:jc w:val="both"/>
        <w:rPr>
          <w:sz w:val="22"/>
          <w:szCs w:val="22"/>
          <w:lang w:val="id-ID"/>
        </w:rPr>
      </w:pPr>
      <w:r w:rsidRPr="00E95B37">
        <w:rPr>
          <w:sz w:val="22"/>
          <w:szCs w:val="22"/>
          <w:lang w:val="id-ID"/>
        </w:rPr>
        <w:t>a</w:t>
      </w:r>
      <w:r w:rsidRPr="00E95B37">
        <w:rPr>
          <w:sz w:val="22"/>
          <w:szCs w:val="22"/>
        </w:rPr>
        <w:t xml:space="preserve">. </w:t>
      </w:r>
      <w:r w:rsidRPr="00E95B37">
        <w:rPr>
          <w:sz w:val="22"/>
          <w:szCs w:val="22"/>
          <w:lang w:val="id-ID"/>
        </w:rPr>
        <w:t>Tes</w:t>
      </w:r>
    </w:p>
    <w:p w:rsidR="005E374A" w:rsidRPr="00E95B37" w:rsidRDefault="005E374A" w:rsidP="005E374A">
      <w:pPr>
        <w:pStyle w:val="ListParagraph"/>
        <w:spacing w:line="360" w:lineRule="auto"/>
        <w:ind w:left="284"/>
        <w:jc w:val="both"/>
        <w:rPr>
          <w:sz w:val="22"/>
          <w:szCs w:val="22"/>
        </w:rPr>
      </w:pPr>
      <w:r w:rsidRPr="00E95B37">
        <w:rPr>
          <w:sz w:val="22"/>
          <w:szCs w:val="22"/>
        </w:rPr>
        <w:t xml:space="preserve">Bentuk tes yang digunakan dalam penelitian ini adalah tes menulis wacana ekspositoris. Peneliti memberikan tugas kepada siswa </w:t>
      </w:r>
      <w:r w:rsidRPr="00E95B37">
        <w:rPr>
          <w:sz w:val="22"/>
          <w:szCs w:val="22"/>
        </w:rPr>
        <w:lastRenderedPageBreak/>
        <w:t xml:space="preserve">untuk menulis wacana ekspositoris. Tugas lalu dinilai, kemudian hasil dari tes tersebut dimasukkan ke tabel frekuensi. </w:t>
      </w:r>
    </w:p>
    <w:p w:rsidR="005E374A" w:rsidRPr="00E95B37" w:rsidRDefault="005E374A" w:rsidP="005E374A">
      <w:pPr>
        <w:spacing w:line="360" w:lineRule="auto"/>
        <w:jc w:val="both"/>
        <w:rPr>
          <w:sz w:val="22"/>
          <w:szCs w:val="22"/>
          <w:lang w:val="id-ID"/>
        </w:rPr>
      </w:pPr>
      <w:r w:rsidRPr="00E95B37">
        <w:rPr>
          <w:sz w:val="22"/>
          <w:szCs w:val="22"/>
          <w:lang w:val="id-ID"/>
        </w:rPr>
        <w:t>b. Observasi</w:t>
      </w:r>
    </w:p>
    <w:p w:rsidR="005E374A" w:rsidRPr="00E95B37" w:rsidRDefault="005E374A" w:rsidP="005E374A">
      <w:pPr>
        <w:spacing w:line="360" w:lineRule="auto"/>
        <w:ind w:firstLine="720"/>
        <w:jc w:val="both"/>
        <w:rPr>
          <w:sz w:val="22"/>
          <w:szCs w:val="22"/>
          <w:lang w:val="id-ID"/>
        </w:rPr>
      </w:pPr>
      <w:r w:rsidRPr="00E95B37">
        <w:rPr>
          <w:sz w:val="22"/>
          <w:szCs w:val="22"/>
          <w:lang w:val="id-ID"/>
        </w:rPr>
        <w:t>Observasi dilakukan oleh observer guru bahasa Indonesia di SMA tersebut. Observer diberikan lembar pengamatan oleh peneliti. Lembar pengamatan berisikan pendapat tentang perlakuan terhadap siswa dengan menggunakan model CIRC pada pembelajaran menulis wacana ekspositoris.</w:t>
      </w:r>
    </w:p>
    <w:p w:rsidR="005E374A" w:rsidRPr="00E95B37" w:rsidRDefault="005E374A" w:rsidP="005E374A">
      <w:pPr>
        <w:spacing w:line="360" w:lineRule="auto"/>
        <w:jc w:val="both"/>
        <w:rPr>
          <w:sz w:val="22"/>
          <w:szCs w:val="22"/>
          <w:lang w:val="id-ID"/>
        </w:rPr>
      </w:pPr>
      <w:r w:rsidRPr="00E95B37">
        <w:rPr>
          <w:sz w:val="22"/>
          <w:szCs w:val="22"/>
          <w:lang w:val="id-ID"/>
        </w:rPr>
        <w:t>c.  Wawancara</w:t>
      </w:r>
    </w:p>
    <w:p w:rsidR="005E374A" w:rsidRPr="00E95B37" w:rsidRDefault="005E374A" w:rsidP="005E374A">
      <w:pPr>
        <w:spacing w:line="360" w:lineRule="auto"/>
        <w:ind w:firstLine="720"/>
        <w:jc w:val="both"/>
        <w:rPr>
          <w:sz w:val="22"/>
          <w:szCs w:val="22"/>
          <w:lang w:val="id-ID"/>
        </w:rPr>
      </w:pPr>
      <w:r w:rsidRPr="00E95B37">
        <w:rPr>
          <w:sz w:val="22"/>
          <w:szCs w:val="22"/>
          <w:lang w:val="id-ID"/>
        </w:rPr>
        <w:t>Peneliti juga melakukan wawancara siswa dan pengamat mengenai model pembelajaran CIRC dalam pembelajaran menulis wacana ekspositoris.</w:t>
      </w:r>
    </w:p>
    <w:p w:rsidR="005E374A" w:rsidRPr="00E95B37" w:rsidRDefault="005E374A" w:rsidP="005E374A">
      <w:pPr>
        <w:pStyle w:val="BodyText"/>
        <w:spacing w:line="360" w:lineRule="auto"/>
        <w:jc w:val="left"/>
        <w:rPr>
          <w:b w:val="0"/>
          <w:sz w:val="22"/>
          <w:szCs w:val="22"/>
          <w:lang w:val="id-ID"/>
        </w:rPr>
      </w:pPr>
    </w:p>
    <w:p w:rsidR="005E374A" w:rsidRPr="00E95B37" w:rsidRDefault="005E374A" w:rsidP="005E374A">
      <w:pPr>
        <w:spacing w:after="200" w:line="360" w:lineRule="auto"/>
        <w:jc w:val="both"/>
        <w:rPr>
          <w:b/>
          <w:sz w:val="22"/>
          <w:szCs w:val="22"/>
        </w:rPr>
      </w:pPr>
      <w:r w:rsidRPr="00E95B37">
        <w:rPr>
          <w:b/>
          <w:sz w:val="22"/>
          <w:szCs w:val="22"/>
          <w:lang w:val="id-ID"/>
        </w:rPr>
        <w:t xml:space="preserve">2.4 </w:t>
      </w:r>
      <w:r w:rsidRPr="00E95B37">
        <w:rPr>
          <w:b/>
          <w:sz w:val="22"/>
          <w:szCs w:val="22"/>
        </w:rPr>
        <w:t>Teknik Analisis Data</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Penghitungan nilai sesuai dengan format penilaian. (Lampiran)</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Nilai yang sudah diperoleh dimasukkan ke dalam tabel distribusi frekuensi</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 xml:space="preserve">Berdasarkan informasi dari sekolah, Kriteria Ketuntasan Minimal (KKM) untuk pelajaran menulis karangan eksposisi adalah 75. Berdasarkan KKM tersebut, maka penilaian yang dianggap tuntas dalam penelitian ini adalah di atas 75. </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 xml:space="preserve">Menentukan persentase ketuntasan belajar peserta didik. Rentang nilai ketuntasan belajar adalah 75. </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Membuat grafik penilaian ketuntasan belajar siswa untuk mengetahui hasil peningkatan belajar siswa</w:t>
      </w:r>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lastRenderedPageBreak/>
        <w:t>Menghitung skor rata-rata tes awal pada kelas eksperimen dan kelas kontrol</w:t>
      </w:r>
    </w:p>
    <w:p w:rsidR="005E374A" w:rsidRPr="00E95B37" w:rsidRDefault="005E374A" w:rsidP="005E374A">
      <w:pPr>
        <w:pStyle w:val="ListParagraph"/>
        <w:spacing w:line="360" w:lineRule="auto"/>
        <w:ind w:left="786"/>
        <w:jc w:val="both"/>
        <w:rPr>
          <w:sz w:val="22"/>
          <w:szCs w:val="22"/>
        </w:rPr>
      </w:pPr>
      <w:r w:rsidRPr="00E95B37">
        <w:rPr>
          <w:sz w:val="22"/>
          <w:szCs w:val="22"/>
        </w:rPr>
        <w:t>M</w:t>
      </w:r>
      <w:r w:rsidRPr="00E95B37">
        <w:rPr>
          <w:sz w:val="22"/>
          <w:szCs w:val="22"/>
          <w:vertAlign w:val="subscript"/>
        </w:rPr>
        <w:t xml:space="preserve">y = </w:t>
      </w:r>
      <m:oMath>
        <m:f>
          <m:fPr>
            <m:ctrlPr>
              <w:rPr>
                <w:rFonts w:ascii="Cambria Math" w:hAnsi="Cambria Math"/>
                <w:i/>
                <w:sz w:val="22"/>
                <w:szCs w:val="22"/>
                <w:vertAlign w:val="subscript"/>
              </w:rPr>
            </m:ctrlPr>
          </m:fPr>
          <m:num>
            <m:nary>
              <m:naryPr>
                <m:chr m:val="∑"/>
                <m:limLoc m:val="undOvr"/>
                <m:subHide m:val="on"/>
                <m:supHide m:val="on"/>
                <m:ctrlPr>
                  <w:rPr>
                    <w:rFonts w:ascii="Cambria Math" w:hAnsi="Cambria Math"/>
                    <w:i/>
                    <w:sz w:val="22"/>
                    <w:szCs w:val="22"/>
                    <w:vertAlign w:val="subscript"/>
                  </w:rPr>
                </m:ctrlPr>
              </m:naryPr>
              <m:sub/>
              <m:sup/>
              <m:e>
                <m:r>
                  <w:rPr>
                    <w:rFonts w:ascii="Cambria Math" w:hAnsi="Cambria Math"/>
                    <w:sz w:val="22"/>
                    <w:szCs w:val="22"/>
                    <w:vertAlign w:val="subscript"/>
                  </w:rPr>
                  <m:t>y</m:t>
                </m:r>
              </m:e>
            </m:nary>
          </m:num>
          <m:den>
            <m:sSub>
              <m:sSubPr>
                <m:ctrlPr>
                  <w:rPr>
                    <w:rFonts w:ascii="Cambria Math" w:hAnsi="Cambria Math"/>
                    <w:i/>
                    <w:sz w:val="22"/>
                    <w:szCs w:val="22"/>
                    <w:vertAlign w:val="subscript"/>
                  </w:rPr>
                </m:ctrlPr>
              </m:sSubPr>
              <m:e>
                <m:r>
                  <w:rPr>
                    <w:rFonts w:ascii="Cambria Math" w:hAnsi="Cambria Math"/>
                    <w:sz w:val="22"/>
                    <w:szCs w:val="22"/>
                    <w:vertAlign w:val="subscript"/>
                  </w:rPr>
                  <m:t>n</m:t>
                </m:r>
              </m:e>
              <m:sub>
                <m:r>
                  <w:rPr>
                    <w:rFonts w:ascii="Cambria Math" w:hAnsi="Cambria Math"/>
                    <w:sz w:val="22"/>
                    <w:szCs w:val="22"/>
                    <w:vertAlign w:val="subscript"/>
                  </w:rPr>
                  <m:t>y</m:t>
                </m:r>
              </m:sub>
            </m:sSub>
          </m:den>
        </m:f>
      </m:oMath>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Menghitung skor rata-rata tes akhir pada kelas kontrol dan eksperimen</w:t>
      </w:r>
    </w:p>
    <w:p w:rsidR="005E374A" w:rsidRPr="00E95B37" w:rsidRDefault="00067534" w:rsidP="005E374A">
      <w:pPr>
        <w:pStyle w:val="ListParagraph"/>
        <w:spacing w:line="360" w:lineRule="auto"/>
        <w:ind w:left="786"/>
        <w:jc w:val="both"/>
        <w:rPr>
          <w:rFonts w:eastAsiaTheme="minorEastAsia"/>
          <w:sz w:val="22"/>
          <w:szCs w:val="22"/>
          <w:vertAlign w:val="subscript"/>
        </w:rPr>
      </w:pPr>
      <m:oMathPara>
        <m:oMath>
          <m:sSub>
            <m:sSubPr>
              <m:ctrlPr>
                <w:rPr>
                  <w:rFonts w:ascii="Cambria Math" w:hAnsi="Cambria Math"/>
                  <w:sz w:val="22"/>
                  <w:szCs w:val="22"/>
                </w:rPr>
              </m:ctrlPr>
            </m:sSubPr>
            <m:e>
              <m:r>
                <m:rPr>
                  <m:sty m:val="p"/>
                </m:rPr>
                <w:rPr>
                  <w:rFonts w:ascii="Cambria Math"/>
                  <w:sz w:val="22"/>
                  <w:szCs w:val="22"/>
                </w:rPr>
                <m:t>Μ</m:t>
              </m:r>
            </m:e>
            <m:sub>
              <m:r>
                <m:rPr>
                  <m:sty m:val="p"/>
                </m:rPr>
                <w:rPr>
                  <w:rFonts w:ascii="Cambria Math"/>
                  <w:sz w:val="22"/>
                  <w:szCs w:val="22"/>
                </w:rPr>
                <m:t>χ</m:t>
              </m:r>
            </m:sub>
          </m:sSub>
          <m:r>
            <m:rPr>
              <m:sty m:val="p"/>
            </m:rPr>
            <w:rPr>
              <w:rFonts w:ascii="Cambria Math"/>
              <w:sz w:val="22"/>
              <w:szCs w:val="22"/>
            </w:rPr>
            <m:t>=</m:t>
          </m:r>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r>
                    <w:rPr>
                      <w:rFonts w:ascii="Cambria Math" w:hAnsi="Cambria Math"/>
                      <w:sz w:val="22"/>
                      <w:szCs w:val="22"/>
                    </w:rPr>
                    <m:t>x</m:t>
                  </m:r>
                </m:e>
              </m:nary>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x</m:t>
                  </m:r>
                </m:sub>
              </m:sSub>
            </m:den>
          </m:f>
        </m:oMath>
      </m:oMathPara>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Menghitung perbedaan rata-rata tes akhir dan tes awal pada kelas kontrol dan eksperimen dengan menggunakan rumus uji t.</w:t>
      </w:r>
    </w:p>
    <w:p w:rsidR="005E374A" w:rsidRPr="00E95B37" w:rsidRDefault="00067534" w:rsidP="005E374A">
      <w:pPr>
        <w:pStyle w:val="ListParagraph"/>
        <w:spacing w:line="360" w:lineRule="auto"/>
        <w:ind w:left="786"/>
        <w:jc w:val="both"/>
        <w:rPr>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sz w:val="22"/>
                  <w:szCs w:val="22"/>
                </w:rPr>
                <m:t xml:space="preserve">0 = </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Μ</m:t>
                      </m:r>
                    </m:e>
                    <m:sub>
                      <m:r>
                        <w:rPr>
                          <w:rFonts w:ascii="Cambria Math" w:eastAsiaTheme="minorEastAsia" w:hAnsi="Cambria Math"/>
                          <w:sz w:val="22"/>
                          <w:szCs w:val="22"/>
                        </w:rPr>
                        <m:t>x</m:t>
                      </m:r>
                      <m:r>
                        <w:rPr>
                          <w:rFonts w:ascii="Cambria Math" w:eastAsiaTheme="minorEastAsia"/>
                          <w:sz w:val="22"/>
                          <w:szCs w:val="22"/>
                        </w:rPr>
                        <m:t xml:space="preserve"> </m:t>
                      </m:r>
                    </m:sub>
                  </m:sSub>
                  <m:r>
                    <w:rPr>
                      <w:rFonts w:ascii="Cambria Math" w:eastAsiaTheme="minorEastAsia" w:hAnsi="Cambria Math"/>
                      <w:sz w:val="22"/>
                      <w:szCs w:val="22"/>
                    </w:rPr>
                    <m:t>–</m:t>
                  </m:r>
                  <m:r>
                    <w:rPr>
                      <w:rFonts w:ascii="Cambria Math" w:eastAsiaTheme="minorEastAsia"/>
                      <w:sz w:val="22"/>
                      <w:szCs w:val="22"/>
                    </w:rPr>
                    <m:t xml:space="preserve"> </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Μ</m:t>
                      </m:r>
                    </m:e>
                    <m:sub>
                      <m:r>
                        <w:rPr>
                          <w:rFonts w:ascii="Cambria Math" w:eastAsiaTheme="minorEastAsia" w:hAnsi="Cambria Math"/>
                          <w:sz w:val="22"/>
                          <w:szCs w:val="22"/>
                        </w:rPr>
                        <m:t>y</m:t>
                      </m:r>
                    </m:sub>
                  </m:sSub>
                </m:num>
                <m:den>
                  <m:rad>
                    <m:radPr>
                      <m:degHide m:val="on"/>
                      <m:ctrlPr>
                        <w:rPr>
                          <w:rFonts w:ascii="Cambria Math" w:eastAsiaTheme="minorEastAsia" w:hAnsi="Cambria Math"/>
                          <w:i/>
                          <w:sz w:val="22"/>
                          <w:szCs w:val="22"/>
                        </w:rPr>
                      </m:ctrlPr>
                    </m:radPr>
                    <m:deg/>
                    <m:e>
                      <m:f>
                        <m:fPr>
                          <m:ctrlPr>
                            <w:rPr>
                              <w:rFonts w:ascii="Cambria Math" w:eastAsiaTheme="minorEastAsia" w:hAnsi="Cambria Math"/>
                              <w:i/>
                              <w:sz w:val="22"/>
                              <w:szCs w:val="22"/>
                            </w:rPr>
                          </m:ctrlPr>
                        </m:fPr>
                        <m:num>
                          <m:r>
                            <w:rPr>
                              <w:rFonts w:ascii="Cambria Math" w:eastAsiaTheme="minorEastAsia"/>
                              <w:sz w:val="22"/>
                              <w:szCs w:val="22"/>
                            </w:rPr>
                            <m:t>(</m:t>
                          </m:r>
                          <m:r>
                            <m:rPr>
                              <m:sty m:val="p"/>
                            </m:rPr>
                            <w:rPr>
                              <w:rFonts w:ascii="Cambria Math" w:eastAsiaTheme="minorEastAsia" w:hAnsi="Cambria Math"/>
                              <w:sz w:val="22"/>
                              <w:szCs w:val="22"/>
                            </w:rPr>
                            <m:t>Σ</m:t>
                          </m:r>
                          <m:sSup>
                            <m:sSupPr>
                              <m:ctrlPr>
                                <w:rPr>
                                  <w:rFonts w:ascii="Cambria Math" w:eastAsiaTheme="minorEastAsia" w:hAnsi="Cambria Math"/>
                                  <w:i/>
                                  <w:sz w:val="22"/>
                                  <w:szCs w:val="22"/>
                                </w:rPr>
                              </m:ctrlPr>
                            </m:sSupPr>
                            <m:e>
                              <m:r>
                                <w:rPr>
                                  <w:rFonts w:ascii="Cambria Math" w:eastAsiaTheme="minorEastAsia" w:hAnsi="Cambria Math"/>
                                  <w:sz w:val="22"/>
                                  <w:szCs w:val="22"/>
                                </w:rPr>
                                <m:t>x</m:t>
                              </m:r>
                            </m:e>
                            <m:sup>
                              <m:r>
                                <w:rPr>
                                  <w:rFonts w:ascii="Cambria Math" w:eastAsiaTheme="minorEastAsia"/>
                                  <w:sz w:val="22"/>
                                  <w:szCs w:val="22"/>
                                </w:rPr>
                                <m:t xml:space="preserve">2 + </m:t>
                              </m:r>
                              <m:r>
                                <m:rPr>
                                  <m:sty m:val="p"/>
                                </m:rPr>
                                <w:rPr>
                                  <w:rFonts w:ascii="Cambria Math" w:eastAsiaTheme="minorEastAsia" w:hAnsi="Cambria Math"/>
                                  <w:sz w:val="22"/>
                                  <w:szCs w:val="22"/>
                                </w:rPr>
                                <m:t>Σ</m:t>
                              </m:r>
                              <m:sSup>
                                <m:sSupPr>
                                  <m:ctrlPr>
                                    <w:rPr>
                                      <w:rFonts w:ascii="Cambria Math" w:eastAsiaTheme="minorEastAsia" w:hAnsi="Cambria Math"/>
                                      <w:i/>
                                      <w:sz w:val="22"/>
                                      <w:szCs w:val="22"/>
                                    </w:rPr>
                                  </m:ctrlPr>
                                </m:sSupPr>
                                <m:e>
                                  <m:r>
                                    <w:rPr>
                                      <w:rFonts w:ascii="Cambria Math" w:eastAsiaTheme="minorEastAsia" w:hAnsi="Cambria Math"/>
                                      <w:sz w:val="22"/>
                                      <w:szCs w:val="22"/>
                                    </w:rPr>
                                    <m:t>y</m:t>
                                  </m:r>
                                </m:e>
                                <m:sup>
                                  <m:r>
                                    <w:rPr>
                                      <w:rFonts w:ascii="Cambria Math" w:eastAsiaTheme="minorEastAsia"/>
                                      <w:sz w:val="22"/>
                                      <w:szCs w:val="22"/>
                                    </w:rPr>
                                    <m:t>2</m:t>
                                  </m:r>
                                </m:sup>
                              </m:sSup>
                              <m:r>
                                <w:rPr>
                                  <w:rFonts w:ascii="Cambria Math" w:eastAsiaTheme="minorEastAsia"/>
                                  <w:sz w:val="22"/>
                                  <w:szCs w:val="22"/>
                                </w:rPr>
                                <m:t xml:space="preserve">)   </m:t>
                              </m:r>
                            </m:sup>
                          </m:sSup>
                          <m:r>
                            <w:rPr>
                              <w:rFonts w:ascii="Cambria Math" w:eastAsiaTheme="minorEastAsia"/>
                              <w:sz w:val="22"/>
                              <w:szCs w:val="22"/>
                            </w:rPr>
                            <m:t xml:space="preserve">  </m:t>
                          </m:r>
                        </m:num>
                        <m:den>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n</m:t>
                                  </m:r>
                                </m:e>
                                <m:sub>
                                  <m:r>
                                    <w:rPr>
                                      <w:rFonts w:ascii="Cambria Math" w:eastAsiaTheme="minorEastAsia" w:hAnsi="Cambria Math"/>
                                      <w:sz w:val="22"/>
                                      <w:szCs w:val="22"/>
                                    </w:rPr>
                                    <m:t>x</m:t>
                                  </m:r>
                                  <m:r>
                                    <w:rPr>
                                      <w:rFonts w:ascii="Cambria Math" w:eastAsiaTheme="minorEastAsia"/>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n</m:t>
                                      </m:r>
                                    </m:e>
                                    <m:sub>
                                      <m:r>
                                        <w:rPr>
                                          <w:rFonts w:ascii="Cambria Math" w:eastAsiaTheme="minorEastAsia" w:hAnsi="Cambria Math"/>
                                          <w:sz w:val="22"/>
                                          <w:szCs w:val="22"/>
                                        </w:rPr>
                                        <m:t>y</m:t>
                                      </m:r>
                                      <m:r>
                                        <w:rPr>
                                          <w:rFonts w:ascii="Cambria Math" w:eastAsiaTheme="minorEastAsia"/>
                                          <w:sz w:val="22"/>
                                          <w:szCs w:val="22"/>
                                        </w:rPr>
                                        <m:t xml:space="preserve">  </m:t>
                                      </m:r>
                                    </m:sub>
                                  </m:sSub>
                                </m:sub>
                              </m:sSub>
                              <m:r>
                                <w:rPr>
                                  <w:rFonts w:ascii="Cambria Math" w:eastAsiaTheme="minorEastAsia" w:hAnsi="Cambria Math"/>
                                  <w:sz w:val="22"/>
                                  <w:szCs w:val="22"/>
                                </w:rPr>
                                <m:t>-</m:t>
                              </m:r>
                              <m:r>
                                <w:rPr>
                                  <w:rFonts w:ascii="Cambria Math" w:eastAsiaTheme="minorEastAsia"/>
                                  <w:sz w:val="22"/>
                                  <w:szCs w:val="22"/>
                                </w:rPr>
                                <m:t>2</m:t>
                              </m:r>
                            </m:e>
                          </m:d>
                        </m:den>
                      </m:f>
                      <m:r>
                        <w:rPr>
                          <w:rFonts w:ascii="Cambria Math" w:eastAsiaTheme="minorEastAsia"/>
                          <w:sz w:val="22"/>
                          <w:szCs w:val="22"/>
                        </w:rPr>
                        <m:t xml:space="preserve"> </m:t>
                      </m:r>
                      <m:f>
                        <m:fPr>
                          <m:ctrlPr>
                            <w:rPr>
                              <w:rFonts w:ascii="Cambria Math" w:eastAsiaTheme="minorEastAsia" w:hAnsi="Cambria Math"/>
                              <w:i/>
                              <w:sz w:val="22"/>
                              <w:szCs w:val="22"/>
                            </w:rPr>
                          </m:ctrlPr>
                        </m:fPr>
                        <m:num>
                          <m:eqArr>
                            <m:eqArrPr>
                              <m:ctrlPr>
                                <w:rPr>
                                  <w:rFonts w:ascii="Cambria Math" w:eastAsiaTheme="minorEastAsia" w:hAnsi="Cambria Math"/>
                                  <w:i/>
                                  <w:sz w:val="22"/>
                                  <w:szCs w:val="22"/>
                                </w:rPr>
                              </m:ctrlPr>
                            </m:eqArrPr>
                            <m:e>
                              <m:r>
                                <w:rPr>
                                  <w:rFonts w:ascii="Cambria Math" w:eastAsiaTheme="minorEastAsia"/>
                                  <w:sz w:val="22"/>
                                  <w:szCs w:val="22"/>
                                </w:rPr>
                                <m:t xml:space="preserve">(1  </m:t>
                              </m:r>
                            </m:e>
                            <m:e>
                              <m:r>
                                <w:rPr>
                                  <w:rFonts w:ascii="Cambria Math" w:eastAsiaTheme="minorEastAsia"/>
                                  <w:sz w:val="22"/>
                                  <w:szCs w:val="22"/>
                                </w:rPr>
                                <m:t xml:space="preserve"> </m:t>
                              </m:r>
                            </m:e>
                          </m:eqArr>
                        </m:num>
                        <m:den>
                          <m:r>
                            <w:rPr>
                              <w:rFonts w:ascii="Cambria Math" w:eastAsiaTheme="minorEastAsia"/>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n</m:t>
                              </m:r>
                            </m:e>
                            <m:sub>
                              <m:r>
                                <w:rPr>
                                  <w:rFonts w:ascii="Cambria Math" w:eastAsiaTheme="minorEastAsia" w:hAnsi="Cambria Math"/>
                                  <w:sz w:val="22"/>
                                  <w:szCs w:val="22"/>
                                </w:rPr>
                                <m:t>x</m:t>
                              </m:r>
                            </m:sub>
                          </m:sSub>
                        </m:den>
                      </m:f>
                      <m:r>
                        <w:rPr>
                          <w:rFonts w:ascii="Cambria Math" w:eastAsiaTheme="minorEastAsia"/>
                          <w:sz w:val="22"/>
                          <w:szCs w:val="22"/>
                        </w:rPr>
                        <m:t xml:space="preserve">+ </m:t>
                      </m:r>
                      <m:f>
                        <m:fPr>
                          <m:ctrlPr>
                            <w:rPr>
                              <w:rFonts w:ascii="Cambria Math" w:eastAsiaTheme="minorEastAsia" w:hAnsi="Cambria Math"/>
                              <w:i/>
                              <w:sz w:val="22"/>
                              <w:szCs w:val="22"/>
                            </w:rPr>
                          </m:ctrlPr>
                        </m:fPr>
                        <m:num>
                          <m:r>
                            <w:rPr>
                              <w:rFonts w:ascii="Cambria Math" w:eastAsiaTheme="minorEastAsia"/>
                              <w:sz w:val="22"/>
                              <w:szCs w:val="22"/>
                            </w:rPr>
                            <m:t>1)</m:t>
                          </m:r>
                        </m:num>
                        <m:den>
                          <m:sSub>
                            <m:sSubPr>
                              <m:ctrlPr>
                                <w:rPr>
                                  <w:rFonts w:ascii="Cambria Math" w:eastAsiaTheme="minorEastAsia" w:hAnsi="Cambria Math"/>
                                  <w:i/>
                                  <w:sz w:val="22"/>
                                  <w:szCs w:val="22"/>
                                </w:rPr>
                              </m:ctrlPr>
                            </m:sSubPr>
                            <m:e>
                              <m:r>
                                <w:rPr>
                                  <w:rFonts w:ascii="Cambria Math" w:eastAsiaTheme="minorEastAsia" w:hAnsi="Cambria Math"/>
                                  <w:sz w:val="22"/>
                                  <w:szCs w:val="22"/>
                                </w:rPr>
                                <m:t>n</m:t>
                              </m:r>
                            </m:e>
                            <m:sub>
                              <m:r>
                                <w:rPr>
                                  <w:rFonts w:ascii="Cambria Math" w:eastAsiaTheme="minorEastAsia" w:hAnsi="Cambria Math"/>
                                  <w:sz w:val="22"/>
                                  <w:szCs w:val="22"/>
                                </w:rPr>
                                <m:t>y</m:t>
                              </m:r>
                            </m:sub>
                          </m:sSub>
                        </m:den>
                      </m:f>
                    </m:e>
                  </m:rad>
                </m:den>
              </m:f>
              <m:r>
                <w:rPr>
                  <w:rFonts w:ascii="Cambria Math" w:eastAsiaTheme="minorEastAsia"/>
                  <w:sz w:val="22"/>
                  <w:szCs w:val="22"/>
                </w:rPr>
                <m:t xml:space="preserve"> (</m:t>
              </m:r>
              <m:r>
                <m:rPr>
                  <m:sty m:val="p"/>
                </m:rPr>
                <w:rPr>
                  <w:rFonts w:ascii="Cambria Math" w:eastAsiaTheme="minorEastAsia"/>
                  <w:sz w:val="22"/>
                  <w:szCs w:val="22"/>
                </w:rPr>
                <m:t>Sudijono,  2012:314)</m:t>
              </m:r>
            </m:sub>
          </m:sSub>
        </m:oMath>
      </m:oMathPara>
    </w:p>
    <w:p w:rsidR="005E374A" w:rsidRPr="00E95B37" w:rsidRDefault="005E374A" w:rsidP="005E374A">
      <w:pPr>
        <w:pStyle w:val="ListParagraph"/>
        <w:numPr>
          <w:ilvl w:val="0"/>
          <w:numId w:val="3"/>
        </w:numPr>
        <w:spacing w:after="200" w:line="360" w:lineRule="auto"/>
        <w:jc w:val="both"/>
        <w:rPr>
          <w:sz w:val="22"/>
          <w:szCs w:val="22"/>
        </w:rPr>
      </w:pPr>
      <w:r w:rsidRPr="00E95B37">
        <w:rPr>
          <w:sz w:val="22"/>
          <w:szCs w:val="22"/>
        </w:rPr>
        <w:t>Menentukan derajat kebebasan (db)</w:t>
      </w:r>
    </w:p>
    <w:p w:rsidR="005E374A" w:rsidRPr="00E95B37" w:rsidRDefault="005E374A" w:rsidP="005E374A">
      <w:pPr>
        <w:pStyle w:val="ListParagraph"/>
        <w:numPr>
          <w:ilvl w:val="0"/>
          <w:numId w:val="3"/>
        </w:numPr>
        <w:spacing w:after="200" w:line="480" w:lineRule="auto"/>
        <w:jc w:val="both"/>
        <w:rPr>
          <w:rFonts w:eastAsiaTheme="minorEastAsia"/>
          <w:sz w:val="22"/>
          <w:szCs w:val="22"/>
        </w:rPr>
      </w:pPr>
      <w:r w:rsidRPr="00E95B37">
        <w:rPr>
          <w:rFonts w:eastAsiaTheme="minorEastAsia"/>
          <w:sz w:val="22"/>
          <w:szCs w:val="22"/>
        </w:rPr>
        <w:t>Mendeskripsikan dan menginterprestasikan hasil peneletian.</w:t>
      </w:r>
    </w:p>
    <w:p w:rsidR="005E374A" w:rsidRPr="00B35E41" w:rsidRDefault="005E374A" w:rsidP="00E95B37">
      <w:pPr>
        <w:pStyle w:val="ListParagraph"/>
        <w:numPr>
          <w:ilvl w:val="0"/>
          <w:numId w:val="3"/>
        </w:numPr>
        <w:spacing w:after="200" w:line="480" w:lineRule="auto"/>
        <w:jc w:val="both"/>
        <w:rPr>
          <w:rFonts w:eastAsiaTheme="minorEastAsia"/>
          <w:sz w:val="22"/>
          <w:szCs w:val="22"/>
        </w:rPr>
      </w:pPr>
      <w:r w:rsidRPr="00E95B37">
        <w:rPr>
          <w:rFonts w:eastAsiaTheme="minorEastAsia"/>
          <w:sz w:val="22"/>
          <w:szCs w:val="22"/>
        </w:rPr>
        <w:t>Menyimpulkan hasil penelitia</w:t>
      </w:r>
      <w:r w:rsidR="00B35E41">
        <w:rPr>
          <w:rFonts w:eastAsiaTheme="minorEastAsia"/>
          <w:sz w:val="22"/>
          <w:szCs w:val="22"/>
          <w:lang w:val="id-ID"/>
        </w:rPr>
        <w:t>n</w:t>
      </w:r>
    </w:p>
    <w:p w:rsidR="005E374A" w:rsidRPr="001603F7" w:rsidRDefault="005E374A" w:rsidP="005E374A">
      <w:pPr>
        <w:pStyle w:val="BodyText"/>
        <w:numPr>
          <w:ilvl w:val="0"/>
          <w:numId w:val="1"/>
        </w:numPr>
        <w:tabs>
          <w:tab w:val="clear" w:pos="720"/>
          <w:tab w:val="num" w:pos="600"/>
        </w:tabs>
        <w:spacing w:line="360" w:lineRule="auto"/>
        <w:ind w:left="600" w:hanging="600"/>
        <w:jc w:val="both"/>
        <w:rPr>
          <w:lang w:val="sv-SE"/>
        </w:rPr>
      </w:pPr>
      <w:r>
        <w:rPr>
          <w:lang w:val="sv-SE"/>
        </w:rPr>
        <w:t xml:space="preserve">HASIL </w:t>
      </w:r>
    </w:p>
    <w:p w:rsidR="005E374A" w:rsidRPr="00E95B37" w:rsidRDefault="005E374A" w:rsidP="00E95B37">
      <w:pPr>
        <w:pStyle w:val="BodyText"/>
        <w:spacing w:line="360" w:lineRule="auto"/>
        <w:jc w:val="both"/>
        <w:rPr>
          <w:sz w:val="22"/>
          <w:szCs w:val="22"/>
          <w:lang w:val="id-ID"/>
        </w:rPr>
      </w:pPr>
      <w:r w:rsidRPr="00E95B37">
        <w:rPr>
          <w:sz w:val="22"/>
          <w:szCs w:val="22"/>
          <w:lang w:val="id-ID"/>
        </w:rPr>
        <w:t>Pengumpulan Data dari Hasil Tes yang sudah Diperoleh</w:t>
      </w:r>
    </w:p>
    <w:p w:rsidR="005E374A" w:rsidRPr="00E95B37" w:rsidRDefault="005E374A" w:rsidP="00E95B37">
      <w:pPr>
        <w:spacing w:line="360" w:lineRule="auto"/>
        <w:rPr>
          <w:i/>
          <w:sz w:val="22"/>
          <w:szCs w:val="22"/>
          <w:lang w:val="id-ID"/>
        </w:rPr>
      </w:pPr>
      <w:r w:rsidRPr="00E95B37">
        <w:rPr>
          <w:i/>
          <w:sz w:val="22"/>
          <w:szCs w:val="22"/>
          <w:lang w:val="id-ID"/>
        </w:rPr>
        <w:t>3.1 Data Pretes dan Postes Kelas Kontrol</w:t>
      </w:r>
    </w:p>
    <w:p w:rsidR="005E374A" w:rsidRPr="00E95B37" w:rsidRDefault="005E374A" w:rsidP="00E95B37">
      <w:pPr>
        <w:spacing w:line="360" w:lineRule="auto"/>
        <w:rPr>
          <w:sz w:val="22"/>
          <w:szCs w:val="22"/>
          <w:lang w:val="id-ID"/>
        </w:rPr>
      </w:pPr>
      <w:r w:rsidRPr="00E95B37">
        <w:rPr>
          <w:sz w:val="22"/>
          <w:szCs w:val="22"/>
          <w:lang w:val="id-ID"/>
        </w:rPr>
        <w:t>3.1.1 Data pretes kelas kontrol</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 xml:space="preserve">Berdasarkan data yang diperoleh, maka dapat dideskripsikan bahwa nilai pretes siswa </w:t>
      </w:r>
      <w:r w:rsidRPr="00E95B37">
        <w:rPr>
          <w:rFonts w:eastAsiaTheme="minorEastAsia"/>
          <w:sz w:val="22"/>
          <w:szCs w:val="22"/>
        </w:rPr>
        <w:t xml:space="preserve">pada kelas kontrol, yaitu siswa yang memperoleh nilai antara </w:t>
      </w:r>
      <w:r w:rsidRPr="00E95B37">
        <w:rPr>
          <w:rFonts w:eastAsiaTheme="minorEastAsia"/>
          <w:sz w:val="22"/>
          <w:szCs w:val="22"/>
          <w:lang w:val="id-ID"/>
        </w:rPr>
        <w:t xml:space="preserve">10-55 berjumlah 12 orang dikategorikan tidak tuntas. Jumlah siswa yang memperoleh nilai 56-75 dengan kategori tidak tuntas adalah 2 orang. Tabel di atas juga menunjukkan bahwa siswa yang tuntas dengan hasil nilai 76-85 dan 85-100 tidak ada. Melalui perolehan hasil nilai data pretes ini maka didapat </w:t>
      </w:r>
      <w:r w:rsidRPr="00E95B37">
        <w:rPr>
          <w:rFonts w:eastAsiaTheme="minorEastAsia"/>
          <w:sz w:val="22"/>
          <w:szCs w:val="22"/>
          <w:lang w:val="id-ID"/>
        </w:rPr>
        <w:lastRenderedPageBreak/>
        <w:t>rata-rata nilai pretes 37,92, dengan persentase ketuntasan belajar 0%.</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Melalui persentase ketuntasan belajar 0% yang sudah diperoleh maka tingkat keberhasilan belajar pada kelas kontrol melalui hasil nilai pretes dikategorikan sangat rendah. Adapun tabel tingkat keberhasilan belajarnya, sebagai berikut.</w:t>
      </w:r>
    </w:p>
    <w:p w:rsidR="005E374A" w:rsidRPr="00E95B37" w:rsidRDefault="005E374A" w:rsidP="00E95B37">
      <w:pPr>
        <w:spacing w:line="360" w:lineRule="auto"/>
        <w:ind w:firstLine="720"/>
        <w:jc w:val="both"/>
        <w:rPr>
          <w:rFonts w:eastAsiaTheme="minorEastAsia"/>
          <w:sz w:val="22"/>
          <w:szCs w:val="22"/>
          <w:lang w:val="id-ID"/>
        </w:rPr>
      </w:pPr>
    </w:p>
    <w:p w:rsidR="005E374A" w:rsidRDefault="005E374A" w:rsidP="00E95B37">
      <w:pPr>
        <w:spacing w:line="360" w:lineRule="auto"/>
        <w:ind w:firstLine="720"/>
        <w:jc w:val="center"/>
        <w:rPr>
          <w:rFonts w:eastAsiaTheme="minorEastAsia"/>
          <w:b/>
          <w:sz w:val="22"/>
          <w:szCs w:val="22"/>
          <w:lang w:val="id-ID"/>
        </w:rPr>
      </w:pPr>
      <w:r w:rsidRPr="00E95B37">
        <w:rPr>
          <w:rFonts w:eastAsiaTheme="minorEastAsia"/>
          <w:b/>
          <w:sz w:val="22"/>
          <w:szCs w:val="22"/>
          <w:lang w:val="id-ID"/>
        </w:rPr>
        <w:t xml:space="preserve">Tabel </w:t>
      </w:r>
      <w:r w:rsidR="00B35E41">
        <w:rPr>
          <w:rFonts w:eastAsiaTheme="minorEastAsia"/>
          <w:b/>
          <w:sz w:val="22"/>
          <w:szCs w:val="22"/>
          <w:lang w:val="id-ID"/>
        </w:rPr>
        <w:t xml:space="preserve">1. </w:t>
      </w:r>
      <w:r w:rsidRPr="00E95B37">
        <w:rPr>
          <w:rFonts w:eastAsiaTheme="minorEastAsia"/>
          <w:b/>
          <w:sz w:val="22"/>
          <w:szCs w:val="22"/>
          <w:lang w:val="id-ID"/>
        </w:rPr>
        <w:t>Tingkat Keberhasilan Belajar</w:t>
      </w:r>
    </w:p>
    <w:p w:rsidR="00B35E41" w:rsidRDefault="00B35E41" w:rsidP="00E95B37">
      <w:pPr>
        <w:spacing w:line="360" w:lineRule="auto"/>
        <w:ind w:firstLine="720"/>
        <w:jc w:val="center"/>
        <w:rPr>
          <w:rFonts w:eastAsiaTheme="minorEastAsia"/>
          <w:b/>
          <w:sz w:val="22"/>
          <w:szCs w:val="22"/>
          <w:lang w:val="id-ID"/>
        </w:rPr>
      </w:pPr>
    </w:p>
    <w:tbl>
      <w:tblPr>
        <w:tblW w:w="0" w:type="auto"/>
        <w:jc w:val="center"/>
        <w:tblBorders>
          <w:top w:val="single" w:sz="4" w:space="0" w:color="auto"/>
          <w:bottom w:val="single" w:sz="4" w:space="0" w:color="auto"/>
          <w:insideH w:val="single" w:sz="4" w:space="0" w:color="auto"/>
        </w:tblBorders>
        <w:tblLook w:val="01E0"/>
      </w:tblPr>
      <w:tblGrid>
        <w:gridCol w:w="1726"/>
        <w:gridCol w:w="2104"/>
      </w:tblGrid>
      <w:tr w:rsidR="00B35E41" w:rsidRPr="00077376" w:rsidTr="00B35E41">
        <w:trPr>
          <w:jc w:val="center"/>
        </w:trPr>
        <w:tc>
          <w:tcPr>
            <w:tcW w:w="1726" w:type="dxa"/>
          </w:tcPr>
          <w:p w:rsidR="00B35E41" w:rsidRPr="00B35E41" w:rsidRDefault="00B35E41" w:rsidP="0085139D">
            <w:pPr>
              <w:pStyle w:val="BodyText"/>
              <w:spacing w:line="240" w:lineRule="auto"/>
              <w:rPr>
                <w:sz w:val="20"/>
                <w:szCs w:val="20"/>
                <w:lang w:val="id-ID"/>
              </w:rPr>
            </w:pPr>
            <w:r w:rsidRPr="00E95B37">
              <w:rPr>
                <w:rFonts w:eastAsiaTheme="minorEastAsia"/>
                <w:sz w:val="22"/>
                <w:szCs w:val="22"/>
                <w:lang w:val="id-ID"/>
              </w:rPr>
              <w:t>Tingkat Keberhasilan %</w:t>
            </w:r>
          </w:p>
        </w:tc>
        <w:tc>
          <w:tcPr>
            <w:tcW w:w="2104" w:type="dxa"/>
          </w:tcPr>
          <w:p w:rsidR="00B35E41" w:rsidRPr="00B35E41" w:rsidRDefault="00B35E41" w:rsidP="0085139D">
            <w:pPr>
              <w:pStyle w:val="BodyText"/>
              <w:spacing w:line="240" w:lineRule="auto"/>
              <w:rPr>
                <w:sz w:val="20"/>
                <w:szCs w:val="20"/>
                <w:lang w:val="id-ID"/>
              </w:rPr>
            </w:pPr>
            <w:r w:rsidRPr="00E95B37">
              <w:rPr>
                <w:rFonts w:eastAsiaTheme="minorEastAsia"/>
                <w:sz w:val="22"/>
                <w:szCs w:val="22"/>
                <w:lang w:val="id-ID"/>
              </w:rPr>
              <w:t>Arti</w:t>
            </w:r>
            <w:r w:rsidRPr="00077376">
              <w:rPr>
                <w:sz w:val="20"/>
                <w:szCs w:val="20"/>
                <w:lang w:val="sv-SE"/>
              </w:rPr>
              <w:t xml:space="preserve"> </w:t>
            </w:r>
          </w:p>
        </w:tc>
      </w:tr>
      <w:tr w:rsidR="00B35E41" w:rsidRPr="00077376" w:rsidTr="00B35E41">
        <w:trPr>
          <w:jc w:val="center"/>
        </w:trPr>
        <w:tc>
          <w:tcPr>
            <w:tcW w:w="1726"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&gt; 80%</w:t>
            </w:r>
          </w:p>
        </w:tc>
        <w:tc>
          <w:tcPr>
            <w:tcW w:w="2104"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sangat tinggi</w:t>
            </w:r>
          </w:p>
        </w:tc>
      </w:tr>
      <w:tr w:rsidR="00B35E41" w:rsidRPr="00077376" w:rsidTr="00B35E41">
        <w:trPr>
          <w:jc w:val="center"/>
        </w:trPr>
        <w:tc>
          <w:tcPr>
            <w:tcW w:w="1726"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60-79%</w:t>
            </w:r>
          </w:p>
        </w:tc>
        <w:tc>
          <w:tcPr>
            <w:tcW w:w="2104"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Tinggi</w:t>
            </w:r>
          </w:p>
        </w:tc>
      </w:tr>
      <w:tr w:rsidR="00B35E41" w:rsidRPr="00077376" w:rsidTr="00B35E41">
        <w:trPr>
          <w:jc w:val="center"/>
        </w:trPr>
        <w:tc>
          <w:tcPr>
            <w:tcW w:w="1726"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40-59%</w:t>
            </w:r>
          </w:p>
        </w:tc>
        <w:tc>
          <w:tcPr>
            <w:tcW w:w="2104"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Sedang</w:t>
            </w:r>
          </w:p>
        </w:tc>
      </w:tr>
      <w:tr w:rsidR="00B35E41" w:rsidRPr="00077376" w:rsidTr="00B35E41">
        <w:trPr>
          <w:jc w:val="center"/>
        </w:trPr>
        <w:tc>
          <w:tcPr>
            <w:tcW w:w="1726"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20-39%</w:t>
            </w:r>
          </w:p>
        </w:tc>
        <w:tc>
          <w:tcPr>
            <w:tcW w:w="2104" w:type="dxa"/>
          </w:tcPr>
          <w:p w:rsidR="00B35E41" w:rsidRPr="00E95B37" w:rsidRDefault="00B35E41" w:rsidP="0032578F">
            <w:pPr>
              <w:spacing w:line="360" w:lineRule="auto"/>
              <w:jc w:val="both"/>
              <w:rPr>
                <w:rFonts w:eastAsiaTheme="minorEastAsia"/>
                <w:lang w:val="id-ID"/>
              </w:rPr>
            </w:pPr>
            <w:r w:rsidRPr="00E95B37">
              <w:rPr>
                <w:rFonts w:eastAsiaTheme="minorEastAsia"/>
                <w:sz w:val="22"/>
                <w:szCs w:val="22"/>
                <w:lang w:val="id-ID"/>
              </w:rPr>
              <w:t>Rendah</w:t>
            </w:r>
          </w:p>
        </w:tc>
      </w:tr>
      <w:tr w:rsidR="00B35E41" w:rsidRPr="00077376" w:rsidTr="00B35E41">
        <w:trPr>
          <w:jc w:val="center"/>
        </w:trPr>
        <w:tc>
          <w:tcPr>
            <w:tcW w:w="1726" w:type="dxa"/>
          </w:tcPr>
          <w:p w:rsidR="00B35E41" w:rsidRPr="00E95B37" w:rsidRDefault="00B35E41" w:rsidP="0032578F">
            <w:pPr>
              <w:spacing w:line="360" w:lineRule="auto"/>
              <w:jc w:val="both"/>
              <w:rPr>
                <w:rFonts w:eastAsiaTheme="minorEastAsia"/>
                <w:b/>
                <w:lang w:val="id-ID"/>
              </w:rPr>
            </w:pPr>
            <w:r w:rsidRPr="00E95B37">
              <w:rPr>
                <w:rFonts w:eastAsiaTheme="minorEastAsia"/>
                <w:b/>
                <w:sz w:val="22"/>
                <w:szCs w:val="22"/>
                <w:lang w:val="id-ID"/>
              </w:rPr>
              <w:t>&lt; 20%</w:t>
            </w:r>
          </w:p>
        </w:tc>
        <w:tc>
          <w:tcPr>
            <w:tcW w:w="2104" w:type="dxa"/>
          </w:tcPr>
          <w:p w:rsidR="00B35E41" w:rsidRPr="00E95B37" w:rsidRDefault="00B35E41" w:rsidP="0032578F">
            <w:pPr>
              <w:spacing w:line="360" w:lineRule="auto"/>
              <w:jc w:val="both"/>
              <w:rPr>
                <w:rFonts w:eastAsiaTheme="minorEastAsia"/>
                <w:b/>
                <w:lang w:val="id-ID"/>
              </w:rPr>
            </w:pPr>
            <w:r w:rsidRPr="00E95B37">
              <w:rPr>
                <w:rFonts w:eastAsiaTheme="minorEastAsia"/>
                <w:b/>
                <w:sz w:val="22"/>
                <w:szCs w:val="22"/>
                <w:lang w:val="id-ID"/>
              </w:rPr>
              <w:t>Sangat rendah</w:t>
            </w:r>
          </w:p>
        </w:tc>
      </w:tr>
    </w:tbl>
    <w:p w:rsidR="00E95B37" w:rsidRDefault="00E95B37" w:rsidP="00E95B37">
      <w:pPr>
        <w:spacing w:line="360" w:lineRule="auto"/>
        <w:rPr>
          <w:sz w:val="22"/>
          <w:szCs w:val="22"/>
          <w:lang w:val="id-ID"/>
        </w:rPr>
      </w:pPr>
    </w:p>
    <w:p w:rsidR="00E95B37" w:rsidRPr="00E95B37" w:rsidRDefault="00E95B37" w:rsidP="00E95B37">
      <w:pPr>
        <w:spacing w:line="360" w:lineRule="auto"/>
        <w:rPr>
          <w:sz w:val="22"/>
          <w:szCs w:val="22"/>
          <w:lang w:val="id-ID"/>
        </w:rPr>
      </w:pPr>
    </w:p>
    <w:p w:rsidR="005E374A" w:rsidRPr="00E95B37" w:rsidRDefault="005E374A" w:rsidP="00E95B37">
      <w:pPr>
        <w:spacing w:line="360" w:lineRule="auto"/>
        <w:rPr>
          <w:sz w:val="22"/>
          <w:szCs w:val="22"/>
          <w:lang w:val="id-ID"/>
        </w:rPr>
      </w:pPr>
      <w:r w:rsidRPr="00E95B37">
        <w:rPr>
          <w:sz w:val="22"/>
          <w:szCs w:val="22"/>
          <w:lang w:val="id-ID"/>
        </w:rPr>
        <w:t>3.1.2  Data postes kelas kontrol</w:t>
      </w:r>
    </w:p>
    <w:p w:rsidR="005E374A" w:rsidRPr="00E95B37" w:rsidRDefault="005E374A" w:rsidP="00E95B37">
      <w:pPr>
        <w:spacing w:line="360" w:lineRule="auto"/>
        <w:rPr>
          <w:sz w:val="22"/>
          <w:szCs w:val="22"/>
          <w:lang w:val="id-ID"/>
        </w:rPr>
      </w:pPr>
    </w:p>
    <w:p w:rsidR="00E35AC4"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 xml:space="preserve">Berdasarkan data yang sudah diperoleh maka dapat dideskripsikan bahwa nilai postes siswa </w:t>
      </w:r>
      <w:r w:rsidRPr="00E95B37">
        <w:rPr>
          <w:rFonts w:eastAsiaTheme="minorEastAsia"/>
          <w:sz w:val="22"/>
          <w:szCs w:val="22"/>
        </w:rPr>
        <w:t xml:space="preserve">pada kelas kontrol, yaitu </w:t>
      </w:r>
      <w:r w:rsidR="00E35AC4" w:rsidRPr="00E95B37">
        <w:rPr>
          <w:rFonts w:eastAsiaTheme="minorEastAsia"/>
          <w:sz w:val="22"/>
          <w:szCs w:val="22"/>
        </w:rPr>
        <w:t xml:space="preserve">yaitu siswa yang memperoleh nilai antara </w:t>
      </w:r>
      <w:r w:rsidR="00E35AC4" w:rsidRPr="00E95B37">
        <w:rPr>
          <w:rFonts w:eastAsiaTheme="minorEastAsia"/>
          <w:sz w:val="22"/>
          <w:szCs w:val="22"/>
          <w:lang w:val="id-ID"/>
        </w:rPr>
        <w:t>10-55 berjumlah 2 orang dikategorikan tidak tuntas. Jumlah siswa yang memperoleh nilai 56-75 dengan kategori tidak tuntas adalah 8 orang. Tabel di atas juga menunjukkan bahwa siswa yang tuntas dengan hasil nilai 76-85 berjumlah 2 orang, sedangkan yang mendapatkan nilai 85-100 tidak ada. Melalui perolehan hasil nilai data pretes ini maka didapat rata-rata nilai postes 65,9, dengan persentase ketuntasan belajar 16%.</w:t>
      </w:r>
    </w:p>
    <w:p w:rsidR="00E35AC4" w:rsidRPr="00E95B37" w:rsidRDefault="00E35AC4"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lastRenderedPageBreak/>
        <w:t>Melalui persentase ketuntasan belajar 16% yang sudah diperoleh maka tingkat keberhasilan belajar pada kelas kontrol melalui hasil nilai postes dikategorikan sangat rendah. Adapun tabel tingkat keberhasilan belajarnya, sebagai berikut.</w:t>
      </w:r>
    </w:p>
    <w:p w:rsidR="005E374A" w:rsidRPr="00E95B37" w:rsidRDefault="005E374A" w:rsidP="00E95B37">
      <w:pPr>
        <w:spacing w:line="360" w:lineRule="auto"/>
        <w:ind w:firstLine="720"/>
        <w:jc w:val="both"/>
        <w:rPr>
          <w:rFonts w:eastAsiaTheme="minorEastAsia"/>
          <w:sz w:val="22"/>
          <w:szCs w:val="22"/>
          <w:lang w:val="id-ID"/>
        </w:rPr>
      </w:pPr>
    </w:p>
    <w:p w:rsidR="005E374A" w:rsidRDefault="007F2F19" w:rsidP="007F2F19">
      <w:pPr>
        <w:spacing w:line="360" w:lineRule="auto"/>
        <w:rPr>
          <w:rFonts w:eastAsiaTheme="minorEastAsia"/>
          <w:b/>
          <w:sz w:val="22"/>
          <w:szCs w:val="22"/>
          <w:lang w:val="id-ID"/>
        </w:rPr>
      </w:pPr>
      <w:r>
        <w:rPr>
          <w:rFonts w:eastAsiaTheme="minorEastAsia"/>
          <w:b/>
          <w:sz w:val="22"/>
          <w:szCs w:val="22"/>
          <w:lang w:val="id-ID"/>
        </w:rPr>
        <w:t xml:space="preserve">      </w:t>
      </w:r>
      <w:r w:rsidR="005E374A" w:rsidRPr="00E95B37">
        <w:rPr>
          <w:rFonts w:eastAsiaTheme="minorEastAsia"/>
          <w:b/>
          <w:sz w:val="22"/>
          <w:szCs w:val="22"/>
          <w:lang w:val="id-ID"/>
        </w:rPr>
        <w:t>Tabel</w:t>
      </w:r>
      <w:r w:rsidR="00B35E41">
        <w:rPr>
          <w:rFonts w:eastAsiaTheme="minorEastAsia"/>
          <w:b/>
          <w:sz w:val="22"/>
          <w:szCs w:val="22"/>
          <w:lang w:val="id-ID"/>
        </w:rPr>
        <w:t xml:space="preserve"> 2.</w:t>
      </w:r>
      <w:r w:rsidR="005E374A" w:rsidRPr="00E95B37">
        <w:rPr>
          <w:rFonts w:eastAsiaTheme="minorEastAsia"/>
          <w:b/>
          <w:sz w:val="22"/>
          <w:szCs w:val="22"/>
          <w:lang w:val="id-ID"/>
        </w:rPr>
        <w:t xml:space="preserve"> Tingkat Keberhasilan Belajar</w:t>
      </w:r>
    </w:p>
    <w:tbl>
      <w:tblPr>
        <w:tblW w:w="3565" w:type="dxa"/>
        <w:jc w:val="center"/>
        <w:tblInd w:w="1351" w:type="dxa"/>
        <w:tblBorders>
          <w:top w:val="single" w:sz="4" w:space="0" w:color="auto"/>
          <w:bottom w:val="single" w:sz="4" w:space="0" w:color="auto"/>
          <w:insideH w:val="single" w:sz="4" w:space="0" w:color="auto"/>
        </w:tblBorders>
        <w:tblLook w:val="01E0"/>
      </w:tblPr>
      <w:tblGrid>
        <w:gridCol w:w="901"/>
        <w:gridCol w:w="590"/>
        <w:gridCol w:w="1037"/>
        <w:gridCol w:w="1037"/>
      </w:tblGrid>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Interval</w:t>
            </w:r>
          </w:p>
        </w:tc>
        <w:tc>
          <w:tcPr>
            <w:tcW w:w="590" w:type="dxa"/>
          </w:tcPr>
          <w:p w:rsidR="007F2F19" w:rsidRPr="00E95B37" w:rsidRDefault="007F2F19" w:rsidP="00480506">
            <w:pPr>
              <w:spacing w:line="360" w:lineRule="auto"/>
              <w:jc w:val="both"/>
              <w:rPr>
                <w:rFonts w:eastAsiaTheme="minorEastAsia"/>
                <w:lang w:val="id-ID"/>
              </w:rPr>
            </w:pPr>
            <w:r w:rsidRPr="00E95B37">
              <w:rPr>
                <w:rFonts w:eastAsiaTheme="minorEastAsia"/>
                <w:sz w:val="22"/>
                <w:szCs w:val="22"/>
                <w:lang w:val="id-ID"/>
              </w:rPr>
              <w:t>f</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Ket.</w:t>
            </w:r>
          </w:p>
        </w:tc>
      </w:tr>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86-100</w:t>
            </w:r>
          </w:p>
        </w:tc>
        <w:tc>
          <w:tcPr>
            <w:tcW w:w="590" w:type="dxa"/>
          </w:tcPr>
          <w:p w:rsidR="007F2F19" w:rsidRPr="00E95B37" w:rsidRDefault="007F2F19" w:rsidP="00480506">
            <w:pPr>
              <w:spacing w:line="360" w:lineRule="auto"/>
              <w:jc w:val="both"/>
              <w:rPr>
                <w:rFonts w:eastAsiaTheme="minorEastAsia"/>
                <w:lang w:val="id-ID"/>
              </w:rPr>
            </w:pPr>
            <w:r w:rsidRPr="00E95B37">
              <w:rPr>
                <w:rFonts w:eastAsiaTheme="minorEastAsia"/>
                <w:sz w:val="22"/>
                <w:szCs w:val="22"/>
                <w:lang w:val="id-ID"/>
              </w:rPr>
              <w:t>0</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0</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T</w:t>
            </w:r>
          </w:p>
        </w:tc>
      </w:tr>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76-85</w:t>
            </w:r>
          </w:p>
        </w:tc>
        <w:tc>
          <w:tcPr>
            <w:tcW w:w="590" w:type="dxa"/>
          </w:tcPr>
          <w:p w:rsidR="007F2F19" w:rsidRPr="00E95B37" w:rsidRDefault="007F2F19" w:rsidP="00480506">
            <w:pPr>
              <w:spacing w:line="360" w:lineRule="auto"/>
              <w:jc w:val="both"/>
              <w:rPr>
                <w:rFonts w:eastAsiaTheme="minorEastAsia"/>
                <w:lang w:val="id-ID"/>
              </w:rPr>
            </w:pPr>
            <w:r w:rsidRPr="00E95B37">
              <w:rPr>
                <w:rFonts w:eastAsiaTheme="minorEastAsia"/>
                <w:sz w:val="22"/>
                <w:szCs w:val="22"/>
                <w:lang w:val="id-ID"/>
              </w:rPr>
              <w:t>2</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16%</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T</w:t>
            </w:r>
          </w:p>
        </w:tc>
      </w:tr>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56-75</w:t>
            </w:r>
          </w:p>
        </w:tc>
        <w:tc>
          <w:tcPr>
            <w:tcW w:w="590" w:type="dxa"/>
          </w:tcPr>
          <w:p w:rsidR="007F2F19" w:rsidRPr="00E95B37" w:rsidRDefault="007F2F19" w:rsidP="00480506">
            <w:pPr>
              <w:spacing w:line="360" w:lineRule="auto"/>
              <w:jc w:val="both"/>
              <w:rPr>
                <w:rFonts w:eastAsiaTheme="minorEastAsia"/>
                <w:lang w:val="id-ID"/>
              </w:rPr>
            </w:pPr>
            <w:r w:rsidRPr="00E95B37">
              <w:rPr>
                <w:rFonts w:eastAsiaTheme="minorEastAsia"/>
                <w:sz w:val="22"/>
                <w:szCs w:val="22"/>
                <w:lang w:val="id-ID"/>
              </w:rPr>
              <w:t>8</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66,6%</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TT</w:t>
            </w:r>
          </w:p>
        </w:tc>
      </w:tr>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10-55</w:t>
            </w:r>
          </w:p>
        </w:tc>
        <w:tc>
          <w:tcPr>
            <w:tcW w:w="590" w:type="dxa"/>
          </w:tcPr>
          <w:p w:rsidR="007F2F19" w:rsidRPr="00E95B37" w:rsidRDefault="007F2F19" w:rsidP="00480506">
            <w:pPr>
              <w:spacing w:line="360" w:lineRule="auto"/>
              <w:jc w:val="both"/>
              <w:rPr>
                <w:rFonts w:eastAsiaTheme="minorEastAsia"/>
                <w:lang w:val="id-ID"/>
              </w:rPr>
            </w:pPr>
            <w:r w:rsidRPr="00E95B37">
              <w:rPr>
                <w:rFonts w:eastAsiaTheme="minorEastAsia"/>
                <w:sz w:val="22"/>
                <w:szCs w:val="22"/>
                <w:lang w:val="id-ID"/>
              </w:rPr>
              <w:t>2</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16%</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TT</w:t>
            </w:r>
          </w:p>
        </w:tc>
      </w:tr>
      <w:tr w:rsidR="007F2F19" w:rsidRPr="00077376" w:rsidTr="007F2F19">
        <w:trPr>
          <w:jc w:val="center"/>
        </w:trPr>
        <w:tc>
          <w:tcPr>
            <w:tcW w:w="901" w:type="dxa"/>
          </w:tcPr>
          <w:p w:rsidR="007F2F19" w:rsidRPr="00E95B37" w:rsidRDefault="007F2F19" w:rsidP="00B27B54">
            <w:pPr>
              <w:spacing w:line="360" w:lineRule="auto"/>
              <w:jc w:val="both"/>
              <w:rPr>
                <w:rFonts w:eastAsiaTheme="minorEastAsia"/>
                <w:lang w:val="id-ID"/>
              </w:rPr>
            </w:pPr>
            <w:r w:rsidRPr="00E95B37">
              <w:rPr>
                <w:rFonts w:eastAsiaTheme="minorEastAsia"/>
                <w:sz w:val="22"/>
                <w:szCs w:val="22"/>
                <w:lang w:val="id-ID"/>
              </w:rPr>
              <w:t>Jumlah</w:t>
            </w:r>
          </w:p>
        </w:tc>
        <w:tc>
          <w:tcPr>
            <w:tcW w:w="590" w:type="dxa"/>
          </w:tcPr>
          <w:p w:rsidR="007F2F19" w:rsidRPr="00E95B37" w:rsidRDefault="007F2F19" w:rsidP="00480506">
            <w:pPr>
              <w:spacing w:line="360" w:lineRule="auto"/>
              <w:rPr>
                <w:rFonts w:eastAsiaTheme="minorEastAsia"/>
                <w:lang w:val="id-ID"/>
              </w:rPr>
            </w:pPr>
            <w:r w:rsidRPr="00E95B37">
              <w:rPr>
                <w:rFonts w:eastAsiaTheme="minorEastAsia"/>
                <w:sz w:val="22"/>
                <w:szCs w:val="22"/>
                <w:lang w:val="id-ID"/>
              </w:rPr>
              <w:t>12</w:t>
            </w:r>
          </w:p>
        </w:tc>
        <w:tc>
          <w:tcPr>
            <w:tcW w:w="1037" w:type="dxa"/>
          </w:tcPr>
          <w:p w:rsidR="007F2F19" w:rsidRPr="00E95B37" w:rsidRDefault="007F2F19" w:rsidP="00AB4523">
            <w:pPr>
              <w:spacing w:line="360" w:lineRule="auto"/>
              <w:jc w:val="both"/>
              <w:rPr>
                <w:rFonts w:eastAsiaTheme="minorEastAsia"/>
                <w:lang w:val="id-ID"/>
              </w:rPr>
            </w:pPr>
            <w:r w:rsidRPr="00E95B37">
              <w:rPr>
                <w:rFonts w:eastAsiaTheme="minorEastAsia"/>
                <w:sz w:val="22"/>
                <w:szCs w:val="22"/>
                <w:lang w:val="id-ID"/>
              </w:rPr>
              <w:t>-</w:t>
            </w:r>
          </w:p>
        </w:tc>
        <w:tc>
          <w:tcPr>
            <w:tcW w:w="1037" w:type="dxa"/>
          </w:tcPr>
          <w:p w:rsidR="007F2F19" w:rsidRPr="00E95B37" w:rsidRDefault="007F2F19" w:rsidP="00BF0A56">
            <w:pPr>
              <w:spacing w:line="360" w:lineRule="auto"/>
              <w:jc w:val="both"/>
              <w:rPr>
                <w:rFonts w:eastAsiaTheme="minorEastAsia"/>
                <w:lang w:val="id-ID"/>
              </w:rPr>
            </w:pPr>
            <w:r w:rsidRPr="00E95B37">
              <w:rPr>
                <w:rFonts w:eastAsiaTheme="minorEastAsia"/>
                <w:sz w:val="22"/>
                <w:szCs w:val="22"/>
                <w:lang w:val="id-ID"/>
              </w:rPr>
              <w:t>-</w:t>
            </w:r>
          </w:p>
        </w:tc>
      </w:tr>
    </w:tbl>
    <w:p w:rsidR="00E95B37" w:rsidRDefault="00E95B37" w:rsidP="007F2F19">
      <w:pPr>
        <w:spacing w:line="360" w:lineRule="auto"/>
        <w:jc w:val="both"/>
        <w:rPr>
          <w:rFonts w:eastAsiaTheme="minorEastAsia"/>
          <w:sz w:val="22"/>
          <w:szCs w:val="22"/>
          <w:lang w:val="id-ID"/>
        </w:rPr>
      </w:pPr>
    </w:p>
    <w:p w:rsidR="007F2F19" w:rsidRPr="00E95B37" w:rsidRDefault="007F2F19" w:rsidP="007F2F19">
      <w:pPr>
        <w:spacing w:line="360" w:lineRule="auto"/>
        <w:jc w:val="both"/>
        <w:rPr>
          <w:rFonts w:eastAsiaTheme="minorEastAsia"/>
          <w:sz w:val="22"/>
          <w:szCs w:val="22"/>
          <w:lang w:val="id-ID"/>
        </w:rPr>
      </w:pPr>
    </w:p>
    <w:p w:rsidR="005E374A" w:rsidRPr="00E95B37" w:rsidRDefault="005E374A" w:rsidP="00E95B37">
      <w:pPr>
        <w:pStyle w:val="BodyText"/>
        <w:spacing w:line="360" w:lineRule="auto"/>
        <w:jc w:val="both"/>
        <w:rPr>
          <w:i/>
          <w:sz w:val="22"/>
          <w:szCs w:val="22"/>
          <w:lang w:val="id-ID"/>
        </w:rPr>
      </w:pPr>
      <w:r w:rsidRPr="00E95B37">
        <w:rPr>
          <w:sz w:val="22"/>
          <w:szCs w:val="22"/>
          <w:lang w:val="id-ID"/>
        </w:rPr>
        <w:t xml:space="preserve">3.2 </w:t>
      </w:r>
      <w:r w:rsidRPr="00E95B37">
        <w:rPr>
          <w:i/>
          <w:sz w:val="22"/>
          <w:szCs w:val="22"/>
          <w:lang w:val="id-ID"/>
        </w:rPr>
        <w:t>Data Pretes dan Postes Kelas Kelas Eksperimen</w:t>
      </w:r>
    </w:p>
    <w:p w:rsidR="005E374A" w:rsidRPr="00E95B37" w:rsidRDefault="005E374A" w:rsidP="00E95B37">
      <w:pPr>
        <w:pStyle w:val="BodyText"/>
        <w:spacing w:line="360" w:lineRule="auto"/>
        <w:jc w:val="both"/>
        <w:rPr>
          <w:sz w:val="22"/>
          <w:szCs w:val="22"/>
          <w:lang w:val="id-ID"/>
        </w:rPr>
      </w:pPr>
      <w:r w:rsidRPr="00E95B37">
        <w:rPr>
          <w:sz w:val="22"/>
          <w:szCs w:val="22"/>
          <w:lang w:val="id-ID"/>
        </w:rPr>
        <w:t>3.2.1 Data pretes kelas eksperimen</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 xml:space="preserve">Berdasarkan hasil data yang sudah diperoleh, maka dapat disimpulkan sebagai berikut. Nilai pretes siswa </w:t>
      </w:r>
      <w:r w:rsidRPr="00E95B37">
        <w:rPr>
          <w:rFonts w:eastAsiaTheme="minorEastAsia"/>
          <w:sz w:val="22"/>
          <w:szCs w:val="22"/>
        </w:rPr>
        <w:t xml:space="preserve">pada kelas </w:t>
      </w:r>
      <w:r w:rsidRPr="00E95B37">
        <w:rPr>
          <w:rFonts w:eastAsiaTheme="minorEastAsia"/>
          <w:sz w:val="22"/>
          <w:szCs w:val="22"/>
          <w:lang w:val="id-ID"/>
        </w:rPr>
        <w:t>eksperimen</w:t>
      </w:r>
      <w:r w:rsidRPr="00E95B37">
        <w:rPr>
          <w:rFonts w:eastAsiaTheme="minorEastAsia"/>
          <w:sz w:val="22"/>
          <w:szCs w:val="22"/>
        </w:rPr>
        <w:t xml:space="preserve">, yaitu siswa yang memperoleh nilai antara </w:t>
      </w:r>
      <w:r w:rsidRPr="00E95B37">
        <w:rPr>
          <w:rFonts w:eastAsiaTheme="minorEastAsia"/>
          <w:sz w:val="22"/>
          <w:szCs w:val="22"/>
          <w:lang w:val="id-ID"/>
        </w:rPr>
        <w:t>10-55 berjumlah 22 orang dikategorikan tidak tuntas. Jumlah siswa yang memperoleh nilai 56-75 dengan kategori tidak tuntas adalah 2 orang. Tabel di atas juga menunjukkan bahwa siswa yang tuntas dengan hasil nilai 76-85 berjumlah 7 orang dan 85-100 tidak ada. Melalui perolehan hasil nilai data postes ini maka didapat rata-rata nilai postes 46, dengan persentase ketuntasan belajar 23%.</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 xml:space="preserve">Melalui persentase ketuntasan belajar 23% yang sudah diperoleh maka tingkat keberhasilan belajar pada kelas eksperimen melalui hasil nilai pretes dikategorikan rendah. </w:t>
      </w:r>
      <w:r w:rsidRPr="00E95B37">
        <w:rPr>
          <w:rFonts w:eastAsiaTheme="minorEastAsia"/>
          <w:sz w:val="22"/>
          <w:szCs w:val="22"/>
          <w:lang w:val="id-ID"/>
        </w:rPr>
        <w:lastRenderedPageBreak/>
        <w:t>Adapun tabel tingkat keberhasilan belajarnya, sebagai berikut.</w:t>
      </w:r>
    </w:p>
    <w:p w:rsidR="005E374A" w:rsidRPr="00E95B37" w:rsidRDefault="005E374A" w:rsidP="00E95B37">
      <w:pPr>
        <w:spacing w:line="360" w:lineRule="auto"/>
        <w:jc w:val="both"/>
        <w:rPr>
          <w:rFonts w:eastAsiaTheme="minorEastAsia"/>
          <w:sz w:val="22"/>
          <w:szCs w:val="22"/>
          <w:lang w:val="id-ID"/>
        </w:rPr>
      </w:pPr>
    </w:p>
    <w:p w:rsidR="005E374A" w:rsidRDefault="005E374A" w:rsidP="00E95B37">
      <w:pPr>
        <w:spacing w:line="360" w:lineRule="auto"/>
        <w:ind w:firstLine="720"/>
        <w:jc w:val="center"/>
        <w:rPr>
          <w:rFonts w:eastAsiaTheme="minorEastAsia"/>
          <w:b/>
          <w:sz w:val="22"/>
          <w:szCs w:val="22"/>
          <w:lang w:val="id-ID"/>
        </w:rPr>
      </w:pPr>
      <w:r w:rsidRPr="007F2F19">
        <w:rPr>
          <w:rFonts w:eastAsiaTheme="minorEastAsia"/>
          <w:b/>
          <w:sz w:val="22"/>
          <w:szCs w:val="22"/>
          <w:lang w:val="id-ID"/>
        </w:rPr>
        <w:t>Tabel</w:t>
      </w:r>
      <w:r w:rsidR="007F2F19" w:rsidRPr="007F2F19">
        <w:rPr>
          <w:rFonts w:eastAsiaTheme="minorEastAsia"/>
          <w:b/>
          <w:sz w:val="22"/>
          <w:szCs w:val="22"/>
          <w:lang w:val="id-ID"/>
        </w:rPr>
        <w:t xml:space="preserve"> 3. </w:t>
      </w:r>
      <w:r w:rsidRPr="007F2F19">
        <w:rPr>
          <w:rFonts w:eastAsiaTheme="minorEastAsia"/>
          <w:b/>
          <w:sz w:val="22"/>
          <w:szCs w:val="22"/>
          <w:lang w:val="id-ID"/>
        </w:rPr>
        <w:t xml:space="preserve"> Tingkat Keberhasilan Belajar</w:t>
      </w:r>
    </w:p>
    <w:tbl>
      <w:tblPr>
        <w:tblW w:w="3787" w:type="dxa"/>
        <w:jc w:val="center"/>
        <w:tblBorders>
          <w:top w:val="single" w:sz="4" w:space="0" w:color="auto"/>
          <w:bottom w:val="single" w:sz="4" w:space="0" w:color="auto"/>
          <w:insideH w:val="single" w:sz="4" w:space="0" w:color="auto"/>
        </w:tblBorders>
        <w:tblLook w:val="01E0"/>
      </w:tblPr>
      <w:tblGrid>
        <w:gridCol w:w="1377"/>
        <w:gridCol w:w="2410"/>
      </w:tblGrid>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lang w:val="id-ID"/>
              </w:rPr>
            </w:pPr>
            <w:r w:rsidRPr="00E95B37">
              <w:rPr>
                <w:rFonts w:eastAsiaTheme="minorEastAsia"/>
                <w:sz w:val="22"/>
                <w:szCs w:val="22"/>
                <w:lang w:val="id-ID"/>
              </w:rPr>
              <w:t>Tingkat Keberhasilan %</w:t>
            </w:r>
          </w:p>
        </w:tc>
        <w:tc>
          <w:tcPr>
            <w:tcW w:w="2410" w:type="dxa"/>
          </w:tcPr>
          <w:p w:rsidR="007F2F19" w:rsidRPr="00E95B37" w:rsidRDefault="007F2F19" w:rsidP="007F2F19">
            <w:pPr>
              <w:spacing w:line="360" w:lineRule="auto"/>
              <w:jc w:val="center"/>
              <w:rPr>
                <w:rFonts w:eastAsiaTheme="minorEastAsia"/>
                <w:lang w:val="id-ID"/>
              </w:rPr>
            </w:pPr>
            <w:r w:rsidRPr="00E95B37">
              <w:rPr>
                <w:rFonts w:eastAsiaTheme="minorEastAsia"/>
                <w:sz w:val="22"/>
                <w:szCs w:val="22"/>
                <w:lang w:val="id-ID"/>
              </w:rPr>
              <w:t>Arti</w:t>
            </w:r>
          </w:p>
        </w:tc>
      </w:tr>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lang w:val="id-ID"/>
              </w:rPr>
            </w:pPr>
            <w:r w:rsidRPr="00E95B37">
              <w:rPr>
                <w:rFonts w:eastAsiaTheme="minorEastAsia"/>
                <w:sz w:val="22"/>
                <w:szCs w:val="22"/>
                <w:lang w:val="id-ID"/>
              </w:rPr>
              <w:t>&gt; 80%</w:t>
            </w:r>
          </w:p>
        </w:tc>
        <w:tc>
          <w:tcPr>
            <w:tcW w:w="2410" w:type="dxa"/>
          </w:tcPr>
          <w:p w:rsidR="007F2F19" w:rsidRPr="00E95B37" w:rsidRDefault="007F2F19" w:rsidP="002E1EEB">
            <w:pPr>
              <w:spacing w:line="360" w:lineRule="auto"/>
              <w:jc w:val="both"/>
              <w:rPr>
                <w:rFonts w:eastAsiaTheme="minorEastAsia"/>
                <w:lang w:val="id-ID"/>
              </w:rPr>
            </w:pPr>
            <w:r w:rsidRPr="00E95B37">
              <w:rPr>
                <w:rFonts w:eastAsiaTheme="minorEastAsia"/>
                <w:sz w:val="22"/>
                <w:szCs w:val="22"/>
                <w:lang w:val="id-ID"/>
              </w:rPr>
              <w:t>sangat tinggi</w:t>
            </w:r>
          </w:p>
        </w:tc>
      </w:tr>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lang w:val="id-ID"/>
              </w:rPr>
            </w:pPr>
            <w:r w:rsidRPr="00E95B37">
              <w:rPr>
                <w:rFonts w:eastAsiaTheme="minorEastAsia"/>
                <w:sz w:val="22"/>
                <w:szCs w:val="22"/>
                <w:lang w:val="id-ID"/>
              </w:rPr>
              <w:t>60-79%</w:t>
            </w:r>
          </w:p>
        </w:tc>
        <w:tc>
          <w:tcPr>
            <w:tcW w:w="2410" w:type="dxa"/>
          </w:tcPr>
          <w:p w:rsidR="007F2F19" w:rsidRPr="00E95B37" w:rsidRDefault="007F2F19" w:rsidP="002E1EEB">
            <w:pPr>
              <w:spacing w:line="360" w:lineRule="auto"/>
              <w:jc w:val="both"/>
              <w:rPr>
                <w:rFonts w:eastAsiaTheme="minorEastAsia"/>
                <w:lang w:val="id-ID"/>
              </w:rPr>
            </w:pPr>
            <w:r w:rsidRPr="00E95B37">
              <w:rPr>
                <w:rFonts w:eastAsiaTheme="minorEastAsia"/>
                <w:sz w:val="22"/>
                <w:szCs w:val="22"/>
                <w:lang w:val="id-ID"/>
              </w:rPr>
              <w:t>Tinggi</w:t>
            </w:r>
          </w:p>
        </w:tc>
      </w:tr>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lang w:val="id-ID"/>
              </w:rPr>
            </w:pPr>
            <w:r w:rsidRPr="00E95B37">
              <w:rPr>
                <w:rFonts w:eastAsiaTheme="minorEastAsia"/>
                <w:sz w:val="22"/>
                <w:szCs w:val="22"/>
                <w:lang w:val="id-ID"/>
              </w:rPr>
              <w:t>40-59%</w:t>
            </w:r>
          </w:p>
        </w:tc>
        <w:tc>
          <w:tcPr>
            <w:tcW w:w="2410" w:type="dxa"/>
          </w:tcPr>
          <w:p w:rsidR="007F2F19" w:rsidRPr="00E95B37" w:rsidRDefault="007F2F19" w:rsidP="002E1EEB">
            <w:pPr>
              <w:spacing w:line="360" w:lineRule="auto"/>
              <w:jc w:val="both"/>
              <w:rPr>
                <w:rFonts w:eastAsiaTheme="minorEastAsia"/>
                <w:lang w:val="id-ID"/>
              </w:rPr>
            </w:pPr>
            <w:r w:rsidRPr="00E95B37">
              <w:rPr>
                <w:rFonts w:eastAsiaTheme="minorEastAsia"/>
                <w:sz w:val="22"/>
                <w:szCs w:val="22"/>
                <w:lang w:val="id-ID"/>
              </w:rPr>
              <w:t>Sedang</w:t>
            </w:r>
          </w:p>
        </w:tc>
      </w:tr>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lang w:val="id-ID"/>
              </w:rPr>
            </w:pPr>
            <w:r w:rsidRPr="00E95B37">
              <w:rPr>
                <w:rFonts w:eastAsiaTheme="minorEastAsia"/>
                <w:sz w:val="22"/>
                <w:szCs w:val="22"/>
                <w:lang w:val="id-ID"/>
              </w:rPr>
              <w:t>20-39%</w:t>
            </w:r>
          </w:p>
        </w:tc>
        <w:tc>
          <w:tcPr>
            <w:tcW w:w="2410" w:type="dxa"/>
          </w:tcPr>
          <w:p w:rsidR="007F2F19" w:rsidRPr="00E95B37" w:rsidRDefault="007F2F19" w:rsidP="002E1EEB">
            <w:pPr>
              <w:spacing w:line="360" w:lineRule="auto"/>
              <w:jc w:val="both"/>
              <w:rPr>
                <w:rFonts w:eastAsiaTheme="minorEastAsia"/>
                <w:lang w:val="id-ID"/>
              </w:rPr>
            </w:pPr>
            <w:r w:rsidRPr="00E95B37">
              <w:rPr>
                <w:rFonts w:eastAsiaTheme="minorEastAsia"/>
                <w:sz w:val="22"/>
                <w:szCs w:val="22"/>
                <w:lang w:val="id-ID"/>
              </w:rPr>
              <w:t>Rendah</w:t>
            </w:r>
          </w:p>
        </w:tc>
      </w:tr>
      <w:tr w:rsidR="007F2F19" w:rsidRPr="00077376" w:rsidTr="007F2F19">
        <w:trPr>
          <w:jc w:val="center"/>
        </w:trPr>
        <w:tc>
          <w:tcPr>
            <w:tcW w:w="1377" w:type="dxa"/>
          </w:tcPr>
          <w:p w:rsidR="007F2F19" w:rsidRPr="00E95B37" w:rsidRDefault="007F2F19" w:rsidP="00A51ACF">
            <w:pPr>
              <w:spacing w:line="360" w:lineRule="auto"/>
              <w:jc w:val="both"/>
              <w:rPr>
                <w:rFonts w:eastAsiaTheme="minorEastAsia"/>
                <w:b/>
                <w:lang w:val="id-ID"/>
              </w:rPr>
            </w:pPr>
            <w:r w:rsidRPr="00E95B37">
              <w:rPr>
                <w:rFonts w:eastAsiaTheme="minorEastAsia"/>
                <w:b/>
                <w:sz w:val="22"/>
                <w:szCs w:val="22"/>
                <w:lang w:val="id-ID"/>
              </w:rPr>
              <w:t>&lt; 20%</w:t>
            </w:r>
          </w:p>
        </w:tc>
        <w:tc>
          <w:tcPr>
            <w:tcW w:w="2410" w:type="dxa"/>
          </w:tcPr>
          <w:p w:rsidR="007F2F19" w:rsidRPr="00E95B37" w:rsidRDefault="007F2F19" w:rsidP="002E1EEB">
            <w:pPr>
              <w:spacing w:line="360" w:lineRule="auto"/>
              <w:jc w:val="both"/>
              <w:rPr>
                <w:rFonts w:eastAsiaTheme="minorEastAsia"/>
                <w:b/>
                <w:lang w:val="id-ID"/>
              </w:rPr>
            </w:pPr>
            <w:r w:rsidRPr="00E95B37">
              <w:rPr>
                <w:rFonts w:eastAsiaTheme="minorEastAsia"/>
                <w:b/>
                <w:sz w:val="22"/>
                <w:szCs w:val="22"/>
                <w:lang w:val="id-ID"/>
              </w:rPr>
              <w:t>Sangat rendah</w:t>
            </w:r>
          </w:p>
        </w:tc>
      </w:tr>
    </w:tbl>
    <w:p w:rsidR="00E70967" w:rsidRPr="00E95B37" w:rsidRDefault="00E70967" w:rsidP="00E95B37">
      <w:pPr>
        <w:pStyle w:val="BodyText"/>
        <w:spacing w:line="360" w:lineRule="auto"/>
        <w:jc w:val="both"/>
        <w:rPr>
          <w:sz w:val="22"/>
          <w:szCs w:val="22"/>
          <w:lang w:val="id-ID"/>
        </w:rPr>
      </w:pPr>
    </w:p>
    <w:p w:rsidR="005E374A" w:rsidRPr="00E95B37" w:rsidRDefault="005E374A" w:rsidP="00E95B37">
      <w:pPr>
        <w:pStyle w:val="BodyText"/>
        <w:tabs>
          <w:tab w:val="num" w:pos="600"/>
        </w:tabs>
        <w:spacing w:line="360" w:lineRule="auto"/>
        <w:jc w:val="both"/>
        <w:rPr>
          <w:sz w:val="22"/>
          <w:szCs w:val="22"/>
          <w:lang w:val="id-ID"/>
        </w:rPr>
      </w:pPr>
      <w:r w:rsidRPr="00E95B37">
        <w:rPr>
          <w:sz w:val="22"/>
          <w:szCs w:val="22"/>
          <w:lang w:val="id-ID"/>
        </w:rPr>
        <w:t>3.2.2 Data postes kelas eksperimen</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 xml:space="preserve">Berdasarkan data yang sudah diperoleh maka dapat dideskripsikan bahwa nilai postes siswa </w:t>
      </w:r>
      <w:r w:rsidRPr="00E95B37">
        <w:rPr>
          <w:rFonts w:eastAsiaTheme="minorEastAsia"/>
          <w:sz w:val="22"/>
          <w:szCs w:val="22"/>
        </w:rPr>
        <w:t xml:space="preserve">pada kelas </w:t>
      </w:r>
      <w:r w:rsidRPr="00E95B37">
        <w:rPr>
          <w:rFonts w:eastAsiaTheme="minorEastAsia"/>
          <w:sz w:val="22"/>
          <w:szCs w:val="22"/>
          <w:lang w:val="id-ID"/>
        </w:rPr>
        <w:t>eksperimen</w:t>
      </w:r>
      <w:r w:rsidRPr="00E95B37">
        <w:rPr>
          <w:rFonts w:eastAsiaTheme="minorEastAsia"/>
          <w:sz w:val="22"/>
          <w:szCs w:val="22"/>
        </w:rPr>
        <w:t xml:space="preserve">, yaitu siswa yang memperoleh nilai antara </w:t>
      </w:r>
      <w:r w:rsidRPr="00E95B37">
        <w:rPr>
          <w:rFonts w:eastAsiaTheme="minorEastAsia"/>
          <w:sz w:val="22"/>
          <w:szCs w:val="22"/>
          <w:lang w:val="id-ID"/>
        </w:rPr>
        <w:t>10-55 berjumlah 1 orang dikategorikan tidak tuntas. Jumlah siswa yang memperoleh nilai 56-75 dengan kategori tidak tuntas adalah 10 orang. Tabel di atas juga menunjukkan bahwa siswa yang tuntas dengan hasil nilai 76-85 berjumlah 19 orang dan 85-100 berjumlah 1 orang. Melalui perolehan hasil nilai data postes ini maka didapat rata-rata nilai postes pada kelas eksperimen adalah 76,2, dengan persentase ketuntasan belajar 65%.</w:t>
      </w:r>
    </w:p>
    <w:p w:rsidR="005E374A" w:rsidRPr="00E95B37" w:rsidRDefault="005E374A" w:rsidP="00E95B37">
      <w:pPr>
        <w:spacing w:line="360" w:lineRule="auto"/>
        <w:ind w:firstLine="720"/>
        <w:jc w:val="both"/>
        <w:rPr>
          <w:rFonts w:eastAsiaTheme="minorEastAsia"/>
          <w:sz w:val="22"/>
          <w:szCs w:val="22"/>
          <w:lang w:val="id-ID"/>
        </w:rPr>
      </w:pPr>
      <w:r w:rsidRPr="00E95B37">
        <w:rPr>
          <w:rFonts w:eastAsiaTheme="minorEastAsia"/>
          <w:sz w:val="22"/>
          <w:szCs w:val="22"/>
          <w:lang w:val="id-ID"/>
        </w:rPr>
        <w:t>Melalui persentase ketuntasan belajar 65% yang sudah diperoleh maka tingkat keberhasilan belajar pada kelas eksperimen melalui hasil nilai postes dikategorikan tinggi. Adapun tabel tingkat keberhasilan belajarnya, sebagai berikut.</w:t>
      </w:r>
    </w:p>
    <w:p w:rsidR="005E374A" w:rsidRPr="00E95B37" w:rsidRDefault="005E374A" w:rsidP="00E95B37">
      <w:pPr>
        <w:spacing w:line="360" w:lineRule="auto"/>
        <w:ind w:firstLine="720"/>
        <w:jc w:val="both"/>
        <w:rPr>
          <w:rFonts w:eastAsiaTheme="minorEastAsia"/>
          <w:sz w:val="22"/>
          <w:szCs w:val="22"/>
          <w:lang w:val="id-ID"/>
        </w:rPr>
      </w:pPr>
    </w:p>
    <w:p w:rsidR="005D4848" w:rsidRDefault="005D4848" w:rsidP="00E95B37">
      <w:pPr>
        <w:spacing w:line="360" w:lineRule="auto"/>
        <w:ind w:firstLine="720"/>
        <w:jc w:val="center"/>
        <w:rPr>
          <w:rFonts w:eastAsiaTheme="minorEastAsia"/>
          <w:b/>
          <w:sz w:val="22"/>
          <w:szCs w:val="22"/>
        </w:rPr>
      </w:pPr>
    </w:p>
    <w:p w:rsidR="005E374A" w:rsidRDefault="005E374A" w:rsidP="00E95B37">
      <w:pPr>
        <w:spacing w:line="360" w:lineRule="auto"/>
        <w:ind w:firstLine="720"/>
        <w:jc w:val="center"/>
        <w:rPr>
          <w:rFonts w:eastAsiaTheme="minorEastAsia"/>
          <w:b/>
          <w:sz w:val="22"/>
          <w:szCs w:val="22"/>
          <w:lang w:val="id-ID"/>
        </w:rPr>
      </w:pPr>
      <w:r w:rsidRPr="00E95B37">
        <w:rPr>
          <w:rFonts w:eastAsiaTheme="minorEastAsia"/>
          <w:b/>
          <w:sz w:val="22"/>
          <w:szCs w:val="22"/>
          <w:lang w:val="id-ID"/>
        </w:rPr>
        <w:lastRenderedPageBreak/>
        <w:t>Tabel Tingkat Keberhasilan Belajar</w:t>
      </w:r>
    </w:p>
    <w:p w:rsidR="007F2F19" w:rsidRDefault="007F2F19" w:rsidP="00E95B37">
      <w:pPr>
        <w:spacing w:line="360" w:lineRule="auto"/>
        <w:ind w:firstLine="720"/>
        <w:jc w:val="center"/>
        <w:rPr>
          <w:rFonts w:eastAsiaTheme="minorEastAsia"/>
          <w:b/>
          <w:sz w:val="22"/>
          <w:szCs w:val="22"/>
          <w:lang w:val="id-ID"/>
        </w:rPr>
      </w:pPr>
    </w:p>
    <w:tbl>
      <w:tblPr>
        <w:tblW w:w="3641" w:type="dxa"/>
        <w:jc w:val="center"/>
        <w:tblBorders>
          <w:top w:val="single" w:sz="4" w:space="0" w:color="auto"/>
          <w:bottom w:val="single" w:sz="4" w:space="0" w:color="auto"/>
          <w:insideH w:val="single" w:sz="4" w:space="0" w:color="auto"/>
        </w:tblBorders>
        <w:tblLook w:val="01E0"/>
      </w:tblPr>
      <w:tblGrid>
        <w:gridCol w:w="1377"/>
        <w:gridCol w:w="2264"/>
      </w:tblGrid>
      <w:tr w:rsidR="007F2F19" w:rsidRPr="00077376" w:rsidTr="007F2F19">
        <w:trPr>
          <w:jc w:val="center"/>
        </w:trPr>
        <w:tc>
          <w:tcPr>
            <w:tcW w:w="1377" w:type="dxa"/>
          </w:tcPr>
          <w:p w:rsidR="007F2F19" w:rsidRPr="00E95B37" w:rsidRDefault="007F2F19" w:rsidP="0077165B">
            <w:pPr>
              <w:spacing w:line="360" w:lineRule="auto"/>
              <w:jc w:val="both"/>
              <w:rPr>
                <w:rFonts w:eastAsiaTheme="minorEastAsia"/>
                <w:lang w:val="id-ID"/>
              </w:rPr>
            </w:pPr>
            <w:r w:rsidRPr="00E95B37">
              <w:rPr>
                <w:rFonts w:eastAsiaTheme="minorEastAsia"/>
                <w:sz w:val="22"/>
                <w:szCs w:val="22"/>
                <w:lang w:val="id-ID"/>
              </w:rPr>
              <w:t>Tingkat Keberhasilan %</w:t>
            </w:r>
          </w:p>
        </w:tc>
        <w:tc>
          <w:tcPr>
            <w:tcW w:w="2264" w:type="dxa"/>
          </w:tcPr>
          <w:p w:rsidR="007F2F19" w:rsidRPr="00E95B37" w:rsidRDefault="007F2F19" w:rsidP="00EE527C">
            <w:pPr>
              <w:spacing w:line="360" w:lineRule="auto"/>
              <w:jc w:val="both"/>
              <w:rPr>
                <w:rFonts w:eastAsiaTheme="minorEastAsia"/>
                <w:lang w:val="id-ID"/>
              </w:rPr>
            </w:pPr>
            <w:r w:rsidRPr="00E95B37">
              <w:rPr>
                <w:rFonts w:eastAsiaTheme="minorEastAsia"/>
                <w:sz w:val="22"/>
                <w:szCs w:val="22"/>
                <w:lang w:val="id-ID"/>
              </w:rPr>
              <w:t>Arti</w:t>
            </w:r>
          </w:p>
        </w:tc>
      </w:tr>
      <w:tr w:rsidR="007F2F19" w:rsidRPr="00077376" w:rsidTr="007F2F19">
        <w:trPr>
          <w:jc w:val="center"/>
        </w:trPr>
        <w:tc>
          <w:tcPr>
            <w:tcW w:w="1377" w:type="dxa"/>
          </w:tcPr>
          <w:p w:rsidR="007F2F19" w:rsidRPr="00E95B37" w:rsidRDefault="007F2F19" w:rsidP="0077165B">
            <w:pPr>
              <w:spacing w:line="360" w:lineRule="auto"/>
              <w:jc w:val="both"/>
              <w:rPr>
                <w:rFonts w:eastAsiaTheme="minorEastAsia"/>
                <w:lang w:val="id-ID"/>
              </w:rPr>
            </w:pPr>
            <w:r w:rsidRPr="00E95B37">
              <w:rPr>
                <w:rFonts w:eastAsiaTheme="minorEastAsia"/>
                <w:sz w:val="22"/>
                <w:szCs w:val="22"/>
                <w:lang w:val="id-ID"/>
              </w:rPr>
              <w:t>&gt; 80%</w:t>
            </w:r>
          </w:p>
        </w:tc>
        <w:tc>
          <w:tcPr>
            <w:tcW w:w="2264" w:type="dxa"/>
          </w:tcPr>
          <w:p w:rsidR="007F2F19" w:rsidRPr="00E95B37" w:rsidRDefault="007F2F19" w:rsidP="00EE527C">
            <w:pPr>
              <w:spacing w:line="360" w:lineRule="auto"/>
              <w:jc w:val="both"/>
              <w:rPr>
                <w:rFonts w:eastAsiaTheme="minorEastAsia"/>
                <w:lang w:val="id-ID"/>
              </w:rPr>
            </w:pPr>
            <w:r w:rsidRPr="00E95B37">
              <w:rPr>
                <w:rFonts w:eastAsiaTheme="minorEastAsia"/>
                <w:sz w:val="22"/>
                <w:szCs w:val="22"/>
                <w:lang w:val="id-ID"/>
              </w:rPr>
              <w:t>sangat tinggi</w:t>
            </w:r>
          </w:p>
        </w:tc>
      </w:tr>
      <w:tr w:rsidR="007F2F19" w:rsidRPr="00077376" w:rsidTr="007F2F19">
        <w:trPr>
          <w:jc w:val="center"/>
        </w:trPr>
        <w:tc>
          <w:tcPr>
            <w:tcW w:w="1377" w:type="dxa"/>
          </w:tcPr>
          <w:p w:rsidR="007F2F19" w:rsidRPr="00E95B37" w:rsidRDefault="007F2F19" w:rsidP="0077165B">
            <w:pPr>
              <w:spacing w:line="360" w:lineRule="auto"/>
              <w:jc w:val="both"/>
              <w:rPr>
                <w:rFonts w:eastAsiaTheme="minorEastAsia"/>
                <w:b/>
                <w:lang w:val="id-ID"/>
              </w:rPr>
            </w:pPr>
            <w:r w:rsidRPr="00E95B37">
              <w:rPr>
                <w:rFonts w:eastAsiaTheme="minorEastAsia"/>
                <w:b/>
                <w:sz w:val="22"/>
                <w:szCs w:val="22"/>
                <w:lang w:val="id-ID"/>
              </w:rPr>
              <w:t>60-79%</w:t>
            </w:r>
          </w:p>
        </w:tc>
        <w:tc>
          <w:tcPr>
            <w:tcW w:w="2264" w:type="dxa"/>
          </w:tcPr>
          <w:p w:rsidR="007F2F19" w:rsidRPr="00E95B37" w:rsidRDefault="007F2F19" w:rsidP="00EE527C">
            <w:pPr>
              <w:spacing w:line="360" w:lineRule="auto"/>
              <w:jc w:val="both"/>
              <w:rPr>
                <w:rFonts w:eastAsiaTheme="minorEastAsia"/>
                <w:b/>
                <w:lang w:val="id-ID"/>
              </w:rPr>
            </w:pPr>
            <w:r w:rsidRPr="00E95B37">
              <w:rPr>
                <w:rFonts w:eastAsiaTheme="minorEastAsia"/>
                <w:b/>
                <w:sz w:val="22"/>
                <w:szCs w:val="22"/>
                <w:lang w:val="id-ID"/>
              </w:rPr>
              <w:t>Tinggi</w:t>
            </w:r>
          </w:p>
        </w:tc>
      </w:tr>
      <w:tr w:rsidR="007F2F19" w:rsidRPr="00077376" w:rsidTr="007F2F19">
        <w:trPr>
          <w:jc w:val="center"/>
        </w:trPr>
        <w:tc>
          <w:tcPr>
            <w:tcW w:w="1377" w:type="dxa"/>
          </w:tcPr>
          <w:p w:rsidR="007F2F19" w:rsidRPr="00E95B37" w:rsidRDefault="007F2F19" w:rsidP="0077165B">
            <w:pPr>
              <w:spacing w:line="360" w:lineRule="auto"/>
              <w:jc w:val="both"/>
              <w:rPr>
                <w:rFonts w:eastAsiaTheme="minorEastAsia"/>
                <w:lang w:val="id-ID"/>
              </w:rPr>
            </w:pPr>
            <w:r w:rsidRPr="00E95B37">
              <w:rPr>
                <w:rFonts w:eastAsiaTheme="minorEastAsia"/>
                <w:sz w:val="22"/>
                <w:szCs w:val="22"/>
                <w:lang w:val="id-ID"/>
              </w:rPr>
              <w:t>40-59%</w:t>
            </w:r>
          </w:p>
        </w:tc>
        <w:tc>
          <w:tcPr>
            <w:tcW w:w="2264" w:type="dxa"/>
          </w:tcPr>
          <w:p w:rsidR="007F2F19" w:rsidRPr="00E95B37" w:rsidRDefault="007F2F19" w:rsidP="00EE527C">
            <w:pPr>
              <w:spacing w:line="360" w:lineRule="auto"/>
              <w:jc w:val="both"/>
              <w:rPr>
                <w:rFonts w:eastAsiaTheme="minorEastAsia"/>
                <w:lang w:val="id-ID"/>
              </w:rPr>
            </w:pPr>
            <w:r w:rsidRPr="00E95B37">
              <w:rPr>
                <w:rFonts w:eastAsiaTheme="minorEastAsia"/>
                <w:sz w:val="22"/>
                <w:szCs w:val="22"/>
                <w:lang w:val="id-ID"/>
              </w:rPr>
              <w:t>Sedang</w:t>
            </w:r>
          </w:p>
        </w:tc>
      </w:tr>
      <w:tr w:rsidR="007F2F19" w:rsidRPr="00077376" w:rsidTr="007F2F19">
        <w:trPr>
          <w:jc w:val="center"/>
        </w:trPr>
        <w:tc>
          <w:tcPr>
            <w:tcW w:w="1377" w:type="dxa"/>
          </w:tcPr>
          <w:p w:rsidR="007F2F19" w:rsidRPr="00E95B37" w:rsidRDefault="007F2F19" w:rsidP="0077165B">
            <w:pPr>
              <w:tabs>
                <w:tab w:val="left" w:pos="1302"/>
              </w:tabs>
              <w:spacing w:line="360" w:lineRule="auto"/>
              <w:jc w:val="both"/>
              <w:rPr>
                <w:rFonts w:eastAsiaTheme="minorEastAsia"/>
                <w:lang w:val="id-ID"/>
              </w:rPr>
            </w:pPr>
            <w:r w:rsidRPr="00E95B37">
              <w:rPr>
                <w:rFonts w:eastAsiaTheme="minorEastAsia"/>
                <w:sz w:val="22"/>
                <w:szCs w:val="22"/>
                <w:lang w:val="id-ID"/>
              </w:rPr>
              <w:t>20-39%</w:t>
            </w:r>
            <w:r w:rsidRPr="00E95B37">
              <w:rPr>
                <w:rFonts w:eastAsiaTheme="minorEastAsia"/>
                <w:sz w:val="22"/>
                <w:szCs w:val="22"/>
                <w:lang w:val="id-ID"/>
              </w:rPr>
              <w:tab/>
            </w:r>
          </w:p>
        </w:tc>
        <w:tc>
          <w:tcPr>
            <w:tcW w:w="2264" w:type="dxa"/>
          </w:tcPr>
          <w:p w:rsidR="007F2F19" w:rsidRPr="00E95B37" w:rsidRDefault="007F2F19" w:rsidP="00EE527C">
            <w:pPr>
              <w:spacing w:line="360" w:lineRule="auto"/>
              <w:jc w:val="both"/>
              <w:rPr>
                <w:rFonts w:eastAsiaTheme="minorEastAsia"/>
                <w:lang w:val="id-ID"/>
              </w:rPr>
            </w:pPr>
            <w:r w:rsidRPr="00E95B37">
              <w:rPr>
                <w:rFonts w:eastAsiaTheme="minorEastAsia"/>
                <w:sz w:val="22"/>
                <w:szCs w:val="22"/>
                <w:lang w:val="id-ID"/>
              </w:rPr>
              <w:t>rendah</w:t>
            </w:r>
          </w:p>
        </w:tc>
      </w:tr>
      <w:tr w:rsidR="007F2F19" w:rsidRPr="00077376" w:rsidTr="007F2F19">
        <w:trPr>
          <w:jc w:val="center"/>
        </w:trPr>
        <w:tc>
          <w:tcPr>
            <w:tcW w:w="1377" w:type="dxa"/>
          </w:tcPr>
          <w:p w:rsidR="007F2F19" w:rsidRPr="00E95B37" w:rsidRDefault="007F2F19" w:rsidP="0077165B">
            <w:pPr>
              <w:spacing w:line="360" w:lineRule="auto"/>
              <w:jc w:val="both"/>
              <w:rPr>
                <w:rFonts w:eastAsiaTheme="minorEastAsia"/>
                <w:lang w:val="id-ID"/>
              </w:rPr>
            </w:pPr>
            <w:r w:rsidRPr="00E95B37">
              <w:rPr>
                <w:rFonts w:eastAsiaTheme="minorEastAsia"/>
                <w:sz w:val="22"/>
                <w:szCs w:val="22"/>
                <w:lang w:val="id-ID"/>
              </w:rPr>
              <w:t>&lt; 20%</w:t>
            </w:r>
          </w:p>
        </w:tc>
        <w:tc>
          <w:tcPr>
            <w:tcW w:w="2264" w:type="dxa"/>
          </w:tcPr>
          <w:p w:rsidR="007F2F19" w:rsidRPr="00E95B37" w:rsidRDefault="007F2F19" w:rsidP="00EE527C">
            <w:pPr>
              <w:spacing w:line="360" w:lineRule="auto"/>
              <w:jc w:val="both"/>
              <w:rPr>
                <w:rFonts w:eastAsiaTheme="minorEastAsia"/>
                <w:lang w:val="id-ID"/>
              </w:rPr>
            </w:pPr>
            <w:r w:rsidRPr="00E95B37">
              <w:rPr>
                <w:rFonts w:eastAsiaTheme="minorEastAsia"/>
                <w:sz w:val="22"/>
                <w:szCs w:val="22"/>
                <w:lang w:val="id-ID"/>
              </w:rPr>
              <w:t>Sangat rendah</w:t>
            </w:r>
          </w:p>
        </w:tc>
      </w:tr>
    </w:tbl>
    <w:p w:rsidR="007F2F19" w:rsidRDefault="007F2F19" w:rsidP="00E95B37">
      <w:pPr>
        <w:spacing w:line="360" w:lineRule="auto"/>
        <w:ind w:firstLine="720"/>
        <w:jc w:val="center"/>
        <w:rPr>
          <w:rFonts w:eastAsiaTheme="minorEastAsia"/>
          <w:b/>
          <w:sz w:val="22"/>
          <w:szCs w:val="22"/>
          <w:lang w:val="id-ID"/>
        </w:rPr>
      </w:pPr>
    </w:p>
    <w:p w:rsidR="005E374A" w:rsidRPr="00E95B37" w:rsidRDefault="005E374A" w:rsidP="00E95B37">
      <w:pPr>
        <w:pStyle w:val="BodyText"/>
        <w:spacing w:line="360" w:lineRule="auto"/>
        <w:jc w:val="both"/>
        <w:rPr>
          <w:b w:val="0"/>
          <w:sz w:val="22"/>
          <w:szCs w:val="22"/>
          <w:lang w:val="id-ID"/>
        </w:rPr>
      </w:pPr>
    </w:p>
    <w:p w:rsidR="00DB6CC3" w:rsidRPr="00E95B37" w:rsidRDefault="00DB6CC3" w:rsidP="00E95B37">
      <w:pPr>
        <w:spacing w:line="360" w:lineRule="auto"/>
        <w:jc w:val="both"/>
        <w:rPr>
          <w:b/>
          <w:sz w:val="22"/>
          <w:szCs w:val="22"/>
          <w:lang w:val="id-ID"/>
        </w:rPr>
      </w:pPr>
      <w:r w:rsidRPr="00E95B37">
        <w:rPr>
          <w:b/>
          <w:sz w:val="22"/>
          <w:szCs w:val="22"/>
          <w:lang w:val="id-ID"/>
        </w:rPr>
        <w:t xml:space="preserve">3.3 </w:t>
      </w:r>
      <w:r w:rsidR="008829A5" w:rsidRPr="00E95B37">
        <w:rPr>
          <w:b/>
          <w:sz w:val="22"/>
          <w:szCs w:val="22"/>
        </w:rPr>
        <w:t>Ketuntasan Hasil Belajar Siswa</w:t>
      </w:r>
      <w:r w:rsidR="008829A5" w:rsidRPr="00E95B37">
        <w:rPr>
          <w:b/>
          <w:sz w:val="22"/>
          <w:szCs w:val="22"/>
          <w:lang w:val="id-ID"/>
        </w:rPr>
        <w:t xml:space="preserve"> Melalui Rangkaian Tes Pretest dan Postes</w:t>
      </w:r>
    </w:p>
    <w:p w:rsidR="008829A5" w:rsidRPr="00E95B37" w:rsidRDefault="008829A5" w:rsidP="00E95B37">
      <w:pPr>
        <w:spacing w:line="360" w:lineRule="auto"/>
        <w:jc w:val="both"/>
        <w:rPr>
          <w:b/>
          <w:sz w:val="22"/>
          <w:szCs w:val="22"/>
          <w:lang w:val="id-ID"/>
        </w:rPr>
      </w:pPr>
    </w:p>
    <w:p w:rsidR="008829A5" w:rsidRPr="00E95B37" w:rsidRDefault="008829A5" w:rsidP="00E95B37">
      <w:pPr>
        <w:spacing w:line="360" w:lineRule="auto"/>
        <w:jc w:val="both"/>
        <w:rPr>
          <w:b/>
          <w:sz w:val="22"/>
          <w:szCs w:val="22"/>
          <w:lang w:val="id-ID"/>
        </w:rPr>
      </w:pPr>
      <w:r w:rsidRPr="00E95B37">
        <w:rPr>
          <w:b/>
          <w:sz w:val="22"/>
          <w:szCs w:val="22"/>
          <w:lang w:val="id-ID"/>
        </w:rPr>
        <w:tab/>
      </w:r>
    </w:p>
    <w:p w:rsidR="005E374A" w:rsidRPr="00E95B37" w:rsidRDefault="00DB6CC3" w:rsidP="00E95B37">
      <w:pPr>
        <w:spacing w:line="360" w:lineRule="auto"/>
        <w:jc w:val="center"/>
        <w:rPr>
          <w:sz w:val="22"/>
          <w:szCs w:val="22"/>
          <w:lang w:val="id-ID"/>
        </w:rPr>
      </w:pPr>
      <w:r w:rsidRPr="00E95B37">
        <w:rPr>
          <w:noProof/>
          <w:sz w:val="22"/>
          <w:szCs w:val="22"/>
        </w:rPr>
        <w:drawing>
          <wp:inline distT="0" distB="0" distL="0" distR="0">
            <wp:extent cx="2761615" cy="3257550"/>
            <wp:effectExtent l="19050" t="0" r="1968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29A5" w:rsidRDefault="008829A5" w:rsidP="00E95B37">
      <w:pPr>
        <w:spacing w:line="360" w:lineRule="auto"/>
        <w:rPr>
          <w:sz w:val="22"/>
          <w:szCs w:val="22"/>
          <w:lang w:val="id-ID"/>
        </w:rPr>
      </w:pPr>
    </w:p>
    <w:p w:rsidR="007F2F19" w:rsidRDefault="007F2F19" w:rsidP="00E95B37">
      <w:pPr>
        <w:spacing w:line="360" w:lineRule="auto"/>
        <w:rPr>
          <w:sz w:val="22"/>
          <w:szCs w:val="22"/>
          <w:lang w:val="id-ID"/>
        </w:rPr>
      </w:pPr>
    </w:p>
    <w:p w:rsidR="007F2F19" w:rsidRPr="00E95B37" w:rsidRDefault="007F2F19" w:rsidP="00E95B37">
      <w:pPr>
        <w:spacing w:line="360" w:lineRule="auto"/>
        <w:rPr>
          <w:sz w:val="22"/>
          <w:szCs w:val="22"/>
          <w:lang w:val="id-ID"/>
        </w:rPr>
      </w:pPr>
    </w:p>
    <w:p w:rsidR="005E374A" w:rsidRPr="00E95B37" w:rsidRDefault="005E374A" w:rsidP="00E95B37">
      <w:pPr>
        <w:spacing w:line="360" w:lineRule="auto"/>
        <w:jc w:val="both"/>
        <w:rPr>
          <w:i/>
          <w:sz w:val="22"/>
          <w:szCs w:val="22"/>
          <w:lang w:val="id-ID"/>
        </w:rPr>
      </w:pPr>
      <w:r w:rsidRPr="00E95B37">
        <w:rPr>
          <w:i/>
          <w:sz w:val="22"/>
          <w:szCs w:val="22"/>
          <w:lang w:val="id-ID"/>
        </w:rPr>
        <w:t>3.3. Analisis dan Deskripsi Data Uji t</w:t>
      </w:r>
    </w:p>
    <w:p w:rsidR="008829A5" w:rsidRPr="00E95B37" w:rsidRDefault="008829A5" w:rsidP="00E95B37">
      <w:pPr>
        <w:spacing w:line="360" w:lineRule="auto"/>
        <w:ind w:firstLine="426"/>
        <w:jc w:val="both"/>
        <w:rPr>
          <w:rFonts w:eastAsiaTheme="minorEastAsia"/>
          <w:sz w:val="22"/>
          <w:szCs w:val="22"/>
        </w:rPr>
      </w:pPr>
      <w:r w:rsidRPr="00E95B37">
        <w:rPr>
          <w:rFonts w:eastAsiaTheme="minorEastAsia"/>
          <w:sz w:val="22"/>
          <w:szCs w:val="22"/>
        </w:rPr>
        <w:t>Dari hasil penghitungan uji t yang s</w:t>
      </w:r>
      <w:r w:rsidRPr="00E95B37">
        <w:rPr>
          <w:rFonts w:eastAsiaTheme="minorEastAsia"/>
          <w:sz w:val="22"/>
          <w:szCs w:val="22"/>
          <w:lang w:val="id-ID"/>
        </w:rPr>
        <w:t>udah dilakukan oleh peneliti = 2,38. H</w:t>
      </w:r>
      <w:r w:rsidRPr="00E95B37">
        <w:rPr>
          <w:rFonts w:eastAsiaTheme="minorEastAsia"/>
          <w:sz w:val="22"/>
          <w:szCs w:val="22"/>
        </w:rPr>
        <w:t xml:space="preserve">asil dk. (derajat </w:t>
      </w:r>
      <w:r w:rsidRPr="00E95B37">
        <w:rPr>
          <w:rFonts w:eastAsiaTheme="minorEastAsia"/>
          <w:sz w:val="22"/>
          <w:szCs w:val="22"/>
        </w:rPr>
        <w:lastRenderedPageBreak/>
        <w:t>kebebasan)</w:t>
      </w:r>
      <w:r w:rsidRPr="00E95B37">
        <w:rPr>
          <w:rFonts w:eastAsiaTheme="minorEastAsia"/>
          <w:sz w:val="22"/>
          <w:szCs w:val="22"/>
          <w:lang w:val="id-ID"/>
        </w:rPr>
        <w:t xml:space="preserve"> = 41</w:t>
      </w:r>
      <w:r w:rsidRPr="00E95B37">
        <w:rPr>
          <w:rFonts w:eastAsiaTheme="minorEastAsia"/>
          <w:sz w:val="22"/>
          <w:szCs w:val="22"/>
        </w:rPr>
        <w:t xml:space="preserve">. Berdasarkan </w:t>
      </w:r>
      <w:r w:rsidRPr="00E95B37">
        <w:rPr>
          <w:rFonts w:eastAsiaTheme="minorEastAsia"/>
          <w:sz w:val="22"/>
          <w:szCs w:val="22"/>
          <w:lang w:val="id-ID"/>
        </w:rPr>
        <w:t xml:space="preserve">nilai </w:t>
      </w:r>
      <w:r w:rsidRPr="00E95B37">
        <w:rPr>
          <w:rFonts w:eastAsiaTheme="minorEastAsia"/>
          <w:sz w:val="22"/>
          <w:szCs w:val="22"/>
        </w:rPr>
        <w:t xml:space="preserve">tabel </w:t>
      </w:r>
      <w:r w:rsidRPr="00E95B37">
        <w:rPr>
          <w:rFonts w:eastAsiaTheme="minorEastAsia"/>
          <w:sz w:val="22"/>
          <w:szCs w:val="22"/>
          <w:lang w:val="id-ID"/>
        </w:rPr>
        <w:t>distribusi</w:t>
      </w:r>
      <w:r w:rsidRPr="00E95B37">
        <w:rPr>
          <w:rFonts w:eastAsiaTheme="minorEastAsia"/>
          <w:sz w:val="22"/>
          <w:szCs w:val="22"/>
        </w:rPr>
        <w:t xml:space="preserve"> “t” pada taraf signifikan 5% </w:t>
      </w:r>
      <w:r w:rsidRPr="00E95B37">
        <w:rPr>
          <w:rFonts w:eastAsiaTheme="minorEastAsia"/>
          <w:sz w:val="22"/>
          <w:szCs w:val="22"/>
          <w:lang w:val="id-ID"/>
        </w:rPr>
        <w:t xml:space="preserve">untuk uji dua pihak </w:t>
      </w:r>
      <w:r w:rsidRPr="00E95B37">
        <w:rPr>
          <w:rFonts w:eastAsiaTheme="minorEastAsia"/>
          <w:sz w:val="22"/>
          <w:szCs w:val="22"/>
        </w:rPr>
        <w:t xml:space="preserve">dengan dk </w:t>
      </w:r>
      <w:r w:rsidRPr="00E95B37">
        <w:rPr>
          <w:rFonts w:eastAsiaTheme="minorEastAsia"/>
          <w:sz w:val="22"/>
          <w:szCs w:val="22"/>
          <w:lang w:val="id-ID"/>
        </w:rPr>
        <w:t xml:space="preserve">41 </w:t>
      </w:r>
      <w:r w:rsidRPr="00E95B37">
        <w:rPr>
          <w:rFonts w:eastAsiaTheme="minorEastAsia"/>
          <w:sz w:val="22"/>
          <w:szCs w:val="22"/>
        </w:rPr>
        <w:t xml:space="preserve">mendekati angka dk </w:t>
      </w:r>
      <w:r w:rsidRPr="00E95B37">
        <w:rPr>
          <w:rFonts w:eastAsiaTheme="minorEastAsia"/>
          <w:sz w:val="22"/>
          <w:szCs w:val="22"/>
          <w:lang w:val="id-ID"/>
        </w:rPr>
        <w:t>40 pada t tabel</w:t>
      </w:r>
      <w:r w:rsidRPr="00E95B37">
        <w:rPr>
          <w:rFonts w:eastAsiaTheme="minorEastAsia"/>
          <w:sz w:val="22"/>
          <w:szCs w:val="22"/>
        </w:rPr>
        <w:t xml:space="preserve">, </w:t>
      </w:r>
      <w:r w:rsidRPr="00E95B37">
        <w:rPr>
          <w:rFonts w:eastAsiaTheme="minorEastAsia"/>
          <w:sz w:val="22"/>
          <w:szCs w:val="22"/>
          <w:lang w:val="id-ID"/>
        </w:rPr>
        <w:t xml:space="preserve">maka </w:t>
      </w:r>
      <w:r w:rsidRPr="00E95B37">
        <w:rPr>
          <w:rFonts w:eastAsiaTheme="minorEastAsia"/>
          <w:sz w:val="22"/>
          <w:szCs w:val="22"/>
        </w:rPr>
        <w:t xml:space="preserve">diperoleh </w:t>
      </w:r>
      <w:r w:rsidRPr="00E95B37">
        <w:rPr>
          <w:rFonts w:eastAsiaTheme="minorEastAsia"/>
          <w:sz w:val="22"/>
          <w:szCs w:val="22"/>
          <w:lang w:val="id-ID"/>
        </w:rPr>
        <w:t>nilai t tabel, yaitu 2,021</w:t>
      </w:r>
      <w:r w:rsidRPr="00E95B37">
        <w:rPr>
          <w:rFonts w:eastAsiaTheme="minorEastAsia"/>
          <w:sz w:val="22"/>
          <w:szCs w:val="22"/>
        </w:rPr>
        <w:t>. Setelah dibandingkan  antara “t</w:t>
      </w:r>
      <w:r w:rsidRPr="00E95B37">
        <w:rPr>
          <w:rFonts w:eastAsiaTheme="minorEastAsia"/>
          <w:sz w:val="22"/>
          <w:szCs w:val="22"/>
          <w:vertAlign w:val="subscript"/>
        </w:rPr>
        <w:t>o</w:t>
      </w:r>
      <w:r w:rsidRPr="00E95B37">
        <w:rPr>
          <w:rFonts w:eastAsiaTheme="minorEastAsia"/>
          <w:sz w:val="22"/>
          <w:szCs w:val="22"/>
        </w:rPr>
        <w:t>” dengan “t” maka disimpulkan dari hubungan antara “t</w:t>
      </w:r>
      <w:r w:rsidRPr="00E95B37">
        <w:rPr>
          <w:rFonts w:eastAsiaTheme="minorEastAsia"/>
          <w:sz w:val="22"/>
          <w:szCs w:val="22"/>
          <w:vertAlign w:val="subscript"/>
        </w:rPr>
        <w:t>o</w:t>
      </w:r>
      <w:r w:rsidRPr="00E95B37">
        <w:rPr>
          <w:rFonts w:eastAsiaTheme="minorEastAsia"/>
          <w:sz w:val="22"/>
          <w:szCs w:val="22"/>
        </w:rPr>
        <w:t>” dengan “t” hasilnya yaitu “t</w:t>
      </w:r>
      <w:r w:rsidRPr="00E95B37">
        <w:rPr>
          <w:rFonts w:eastAsiaTheme="minorEastAsia"/>
          <w:sz w:val="22"/>
          <w:szCs w:val="22"/>
          <w:vertAlign w:val="subscript"/>
        </w:rPr>
        <w:t>o</w:t>
      </w:r>
      <w:r w:rsidRPr="00E95B37">
        <w:rPr>
          <w:rFonts w:eastAsiaTheme="minorEastAsia"/>
          <w:sz w:val="22"/>
          <w:szCs w:val="22"/>
        </w:rPr>
        <w:t>” lebih besar dari “t” dikondisikan pada tabel taraf 5%, yaitu “t</w:t>
      </w:r>
      <w:r w:rsidRPr="00E95B37">
        <w:rPr>
          <w:rFonts w:eastAsiaTheme="minorEastAsia"/>
          <w:sz w:val="22"/>
          <w:szCs w:val="22"/>
          <w:vertAlign w:val="subscript"/>
        </w:rPr>
        <w:t>o</w:t>
      </w:r>
      <w:r w:rsidRPr="00E95B37">
        <w:rPr>
          <w:rFonts w:eastAsiaTheme="minorEastAsia"/>
          <w:sz w:val="22"/>
          <w:szCs w:val="22"/>
        </w:rPr>
        <w:t xml:space="preserve">” </w:t>
      </w:r>
      <w:r w:rsidRPr="00E95B37">
        <w:rPr>
          <w:rFonts w:eastAsiaTheme="minorEastAsia"/>
          <w:sz w:val="22"/>
          <w:szCs w:val="22"/>
          <w:lang w:val="id-ID"/>
        </w:rPr>
        <w:t>2,38</w:t>
      </w:r>
      <w:r w:rsidRPr="00E95B37">
        <w:rPr>
          <w:rFonts w:eastAsiaTheme="minorEastAsia"/>
          <w:sz w:val="22"/>
          <w:szCs w:val="22"/>
        </w:rPr>
        <w:t xml:space="preserve"> disimpulkan lebih besar dari “t” 2,</w:t>
      </w:r>
      <w:r w:rsidRPr="00E95B37">
        <w:rPr>
          <w:rFonts w:eastAsiaTheme="minorEastAsia"/>
          <w:sz w:val="22"/>
          <w:szCs w:val="22"/>
          <w:lang w:val="id-ID"/>
        </w:rPr>
        <w:t>021</w:t>
      </w:r>
      <w:r w:rsidRPr="00E95B37">
        <w:rPr>
          <w:rFonts w:eastAsiaTheme="minorEastAsia"/>
          <w:sz w:val="22"/>
          <w:szCs w:val="22"/>
        </w:rPr>
        <w:t>. Maka</w:t>
      </w:r>
      <w:r w:rsidR="005D4848">
        <w:rPr>
          <w:rFonts w:eastAsiaTheme="minorEastAsia"/>
          <w:sz w:val="22"/>
          <w:szCs w:val="22"/>
        </w:rPr>
        <w:t xml:space="preserve">, </w:t>
      </w:r>
      <w:r w:rsidRPr="00E95B37">
        <w:rPr>
          <w:rFonts w:eastAsiaTheme="minorEastAsia"/>
          <w:sz w:val="22"/>
          <w:szCs w:val="22"/>
        </w:rPr>
        <w:t xml:space="preserve"> hasil dari penghitungan tersebut, dapat dituliskan sebagai berkut.</w:t>
      </w:r>
    </w:p>
    <w:p w:rsidR="008829A5" w:rsidRPr="00E95B37" w:rsidRDefault="008829A5" w:rsidP="00E95B37">
      <w:pPr>
        <w:spacing w:line="360" w:lineRule="auto"/>
        <w:ind w:left="426"/>
        <w:jc w:val="both"/>
        <w:rPr>
          <w:rFonts w:eastAsiaTheme="minorEastAsia"/>
          <w:sz w:val="22"/>
          <w:szCs w:val="22"/>
        </w:rPr>
      </w:pPr>
      <w:r w:rsidRPr="00E95B37">
        <w:rPr>
          <w:rFonts w:eastAsiaTheme="minorEastAsia"/>
          <w:sz w:val="22"/>
          <w:szCs w:val="22"/>
        </w:rPr>
        <w:t>“t</w:t>
      </w:r>
      <w:r w:rsidRPr="00E95B37">
        <w:rPr>
          <w:rFonts w:eastAsiaTheme="minorEastAsia"/>
          <w:sz w:val="22"/>
          <w:szCs w:val="22"/>
          <w:vertAlign w:val="subscript"/>
        </w:rPr>
        <w:t>o</w:t>
      </w:r>
      <w:r w:rsidRPr="00E95B37">
        <w:rPr>
          <w:rFonts w:eastAsiaTheme="minorEastAsia"/>
          <w:sz w:val="22"/>
          <w:szCs w:val="22"/>
        </w:rPr>
        <w:t>” &gt; “t” pada taraf signifikan 5%</w:t>
      </w:r>
    </w:p>
    <w:p w:rsidR="008829A5" w:rsidRPr="00E95B37" w:rsidRDefault="008829A5" w:rsidP="00E95B37">
      <w:pPr>
        <w:spacing w:line="360" w:lineRule="auto"/>
        <w:ind w:left="284"/>
        <w:jc w:val="both"/>
        <w:rPr>
          <w:rFonts w:eastAsiaTheme="minorEastAsia"/>
          <w:sz w:val="22"/>
          <w:szCs w:val="22"/>
        </w:rPr>
      </w:pPr>
      <w:r w:rsidRPr="00E95B37">
        <w:rPr>
          <w:rFonts w:eastAsiaTheme="minorEastAsia"/>
          <w:sz w:val="22"/>
          <w:szCs w:val="22"/>
        </w:rPr>
        <w:t xml:space="preserve">  </w:t>
      </w:r>
      <w:r w:rsidRPr="00E95B37">
        <w:rPr>
          <w:rFonts w:eastAsiaTheme="minorEastAsia"/>
          <w:sz w:val="22"/>
          <w:szCs w:val="22"/>
          <w:lang w:val="id-ID"/>
        </w:rPr>
        <w:t>2,38</w:t>
      </w:r>
      <w:r w:rsidRPr="00E95B37">
        <w:rPr>
          <w:rFonts w:eastAsiaTheme="minorEastAsia"/>
          <w:sz w:val="22"/>
          <w:szCs w:val="22"/>
        </w:rPr>
        <w:t xml:space="preserve">  &gt;  2,0</w:t>
      </w:r>
      <w:r w:rsidRPr="00E95B37">
        <w:rPr>
          <w:rFonts w:eastAsiaTheme="minorEastAsia"/>
          <w:sz w:val="22"/>
          <w:szCs w:val="22"/>
          <w:lang w:val="id-ID"/>
        </w:rPr>
        <w:t>21</w:t>
      </w:r>
      <w:r w:rsidRPr="00E95B37">
        <w:rPr>
          <w:rFonts w:eastAsiaTheme="minorEastAsia"/>
          <w:sz w:val="22"/>
          <w:szCs w:val="22"/>
        </w:rPr>
        <w:t xml:space="preserve"> pada taraf signifikan 5%</w:t>
      </w:r>
    </w:p>
    <w:p w:rsidR="008829A5" w:rsidRPr="00E95B37" w:rsidRDefault="008829A5" w:rsidP="00E95B37">
      <w:pPr>
        <w:spacing w:line="360" w:lineRule="auto"/>
        <w:jc w:val="both"/>
        <w:rPr>
          <w:rFonts w:eastAsiaTheme="minorEastAsia"/>
          <w:sz w:val="22"/>
          <w:szCs w:val="22"/>
          <w:lang w:val="id-ID"/>
        </w:rPr>
      </w:pPr>
    </w:p>
    <w:p w:rsidR="005E374A" w:rsidRPr="00E95B37" w:rsidRDefault="008829A5" w:rsidP="00E95B37">
      <w:pPr>
        <w:spacing w:line="360" w:lineRule="auto"/>
        <w:ind w:firstLine="284"/>
        <w:jc w:val="both"/>
        <w:rPr>
          <w:rFonts w:eastAsiaTheme="minorEastAsia"/>
          <w:sz w:val="22"/>
          <w:szCs w:val="22"/>
        </w:rPr>
      </w:pPr>
      <w:r w:rsidRPr="00E95B37">
        <w:rPr>
          <w:rFonts w:eastAsiaTheme="minorEastAsia"/>
          <w:sz w:val="22"/>
          <w:szCs w:val="22"/>
          <w:lang w:val="id-ID"/>
        </w:rPr>
        <w:t>Berdasarkan penghitungan di</w:t>
      </w:r>
      <w:r w:rsidR="005D4848">
        <w:rPr>
          <w:rFonts w:eastAsiaTheme="minorEastAsia"/>
          <w:sz w:val="22"/>
          <w:szCs w:val="22"/>
        </w:rPr>
        <w:t xml:space="preserve"> </w:t>
      </w:r>
      <w:r w:rsidRPr="00E95B37">
        <w:rPr>
          <w:rFonts w:eastAsiaTheme="minorEastAsia"/>
          <w:sz w:val="22"/>
          <w:szCs w:val="22"/>
          <w:lang w:val="id-ID"/>
        </w:rPr>
        <w:t>atas</w:t>
      </w:r>
      <w:r w:rsidR="005E374A" w:rsidRPr="00E95B37">
        <w:rPr>
          <w:rFonts w:eastAsiaTheme="minorEastAsia"/>
          <w:sz w:val="22"/>
          <w:szCs w:val="22"/>
        </w:rPr>
        <w:t xml:space="preserve"> disimpulkan </w:t>
      </w:r>
      <w:r w:rsidRPr="00E95B37">
        <w:rPr>
          <w:rFonts w:eastAsiaTheme="minorEastAsia"/>
          <w:sz w:val="22"/>
          <w:szCs w:val="22"/>
          <w:lang w:val="id-ID"/>
        </w:rPr>
        <w:t xml:space="preserve">bahwa </w:t>
      </w:r>
      <w:r w:rsidR="005E374A" w:rsidRPr="00E95B37">
        <w:rPr>
          <w:rFonts w:eastAsiaTheme="minorEastAsia"/>
          <w:sz w:val="22"/>
          <w:szCs w:val="22"/>
        </w:rPr>
        <w:t>hipotesis nihil (h</w:t>
      </w:r>
      <w:r w:rsidR="005E374A" w:rsidRPr="00E95B37">
        <w:rPr>
          <w:rFonts w:eastAsiaTheme="minorEastAsia"/>
          <w:sz w:val="22"/>
          <w:szCs w:val="22"/>
          <w:vertAlign w:val="subscript"/>
        </w:rPr>
        <w:t>o</w:t>
      </w:r>
      <w:r w:rsidR="005E374A" w:rsidRPr="00E95B37">
        <w:rPr>
          <w:rFonts w:eastAsiaTheme="minorEastAsia"/>
          <w:sz w:val="22"/>
          <w:szCs w:val="22"/>
        </w:rPr>
        <w:t>) ditolak dan hipotesis alternatif (H</w:t>
      </w:r>
      <w:r w:rsidR="005E374A" w:rsidRPr="00E95B37">
        <w:rPr>
          <w:rFonts w:eastAsiaTheme="minorEastAsia"/>
          <w:sz w:val="22"/>
          <w:szCs w:val="22"/>
          <w:vertAlign w:val="subscript"/>
        </w:rPr>
        <w:t>o</w:t>
      </w:r>
      <w:r w:rsidR="005E374A" w:rsidRPr="00E95B37">
        <w:rPr>
          <w:rFonts w:eastAsiaTheme="minorEastAsia"/>
          <w:sz w:val="22"/>
          <w:szCs w:val="22"/>
        </w:rPr>
        <w:t>) diterima. Oleh karena itu</w:t>
      </w:r>
      <w:r w:rsidR="005D4848">
        <w:rPr>
          <w:rFonts w:eastAsiaTheme="minorEastAsia"/>
          <w:sz w:val="22"/>
          <w:szCs w:val="22"/>
        </w:rPr>
        <w:t>,  p</w:t>
      </w:r>
      <w:r w:rsidR="005E374A" w:rsidRPr="00E95B37">
        <w:rPr>
          <w:rFonts w:eastAsiaTheme="minorEastAsia"/>
          <w:sz w:val="22"/>
          <w:szCs w:val="22"/>
        </w:rPr>
        <w:t xml:space="preserve">emberlakuan model </w:t>
      </w:r>
      <w:r w:rsidR="005E374A" w:rsidRPr="00E95B37">
        <w:rPr>
          <w:rFonts w:eastAsiaTheme="minorEastAsia"/>
          <w:i/>
          <w:iCs/>
          <w:sz w:val="22"/>
          <w:szCs w:val="22"/>
        </w:rPr>
        <w:t xml:space="preserve">cooperative integrated reading and composition </w:t>
      </w:r>
      <w:r w:rsidR="005E374A" w:rsidRPr="00E95B37">
        <w:rPr>
          <w:rFonts w:eastAsiaTheme="minorEastAsia"/>
          <w:sz w:val="22"/>
          <w:szCs w:val="22"/>
        </w:rPr>
        <w:t xml:space="preserve">dalam pembelajaran menulis </w:t>
      </w:r>
      <w:r w:rsidR="005E374A" w:rsidRPr="00E95B37">
        <w:rPr>
          <w:rFonts w:eastAsiaTheme="minorEastAsia"/>
          <w:sz w:val="22"/>
          <w:szCs w:val="22"/>
          <w:lang w:val="id-ID"/>
        </w:rPr>
        <w:t>wacana ekspositoris</w:t>
      </w:r>
      <w:r w:rsidR="005E374A" w:rsidRPr="00E95B37">
        <w:rPr>
          <w:rFonts w:eastAsiaTheme="minorEastAsia"/>
          <w:sz w:val="22"/>
          <w:szCs w:val="22"/>
        </w:rPr>
        <w:t xml:space="preserve"> siswa kelas X</w:t>
      </w:r>
      <w:r w:rsidR="005E374A" w:rsidRPr="00E95B37">
        <w:rPr>
          <w:rFonts w:eastAsiaTheme="minorEastAsia"/>
          <w:sz w:val="22"/>
          <w:szCs w:val="22"/>
          <w:lang w:val="id-ID"/>
        </w:rPr>
        <w:t>I</w:t>
      </w:r>
      <w:r w:rsidR="005E374A" w:rsidRPr="00E95B37">
        <w:rPr>
          <w:rFonts w:eastAsiaTheme="minorEastAsia"/>
          <w:sz w:val="22"/>
          <w:szCs w:val="22"/>
        </w:rPr>
        <w:t xml:space="preserve"> S</w:t>
      </w:r>
      <w:r w:rsidR="005D4848">
        <w:rPr>
          <w:rFonts w:eastAsiaTheme="minorEastAsia"/>
          <w:sz w:val="22"/>
          <w:szCs w:val="22"/>
        </w:rPr>
        <w:t>MA di Kecamatan Seberang Ulu 2 K</w:t>
      </w:r>
      <w:r w:rsidR="005E374A" w:rsidRPr="00E95B37">
        <w:rPr>
          <w:rFonts w:eastAsiaTheme="minorEastAsia"/>
          <w:sz w:val="22"/>
          <w:szCs w:val="22"/>
        </w:rPr>
        <w:t>ota Palembang sangat signifikan, hal ini terlihat dari M</w:t>
      </w:r>
      <w:r w:rsidR="005E374A" w:rsidRPr="00E95B37">
        <w:rPr>
          <w:rFonts w:eastAsiaTheme="minorEastAsia"/>
          <w:sz w:val="22"/>
          <w:szCs w:val="22"/>
          <w:vertAlign w:val="subscript"/>
        </w:rPr>
        <w:t xml:space="preserve">x  </w:t>
      </w:r>
      <w:r w:rsidR="005E374A" w:rsidRPr="00E95B37">
        <w:rPr>
          <w:rFonts w:eastAsiaTheme="minorEastAsia"/>
          <w:sz w:val="22"/>
          <w:szCs w:val="22"/>
        </w:rPr>
        <w:t>&gt; M</w:t>
      </w:r>
      <w:r w:rsidR="005E374A" w:rsidRPr="00E95B37">
        <w:rPr>
          <w:rFonts w:eastAsiaTheme="minorEastAsia"/>
          <w:sz w:val="22"/>
          <w:szCs w:val="22"/>
          <w:vertAlign w:val="subscript"/>
        </w:rPr>
        <w:t>y</w:t>
      </w:r>
      <w:r w:rsidR="005E374A" w:rsidRPr="00E95B37">
        <w:rPr>
          <w:rFonts w:eastAsiaTheme="minorEastAsia"/>
          <w:sz w:val="22"/>
          <w:szCs w:val="22"/>
        </w:rPr>
        <w:t xml:space="preserve">. </w:t>
      </w:r>
    </w:p>
    <w:p w:rsidR="005E374A" w:rsidRPr="0013596B" w:rsidRDefault="005E374A" w:rsidP="005E374A">
      <w:pPr>
        <w:spacing w:line="480" w:lineRule="auto"/>
        <w:jc w:val="both"/>
        <w:rPr>
          <w:rFonts w:eastAsiaTheme="minorEastAsia"/>
          <w:lang w:val="id-ID"/>
        </w:rPr>
      </w:pPr>
      <w:r w:rsidRPr="009E2D90">
        <w:rPr>
          <w:rFonts w:eastAsiaTheme="minorEastAsia"/>
        </w:rPr>
        <w:tab/>
        <w:t xml:space="preserve"> </w:t>
      </w:r>
    </w:p>
    <w:p w:rsidR="005E374A" w:rsidRPr="00E70967" w:rsidRDefault="005E374A" w:rsidP="00E70967">
      <w:pPr>
        <w:pStyle w:val="BodyText"/>
        <w:numPr>
          <w:ilvl w:val="0"/>
          <w:numId w:val="1"/>
        </w:numPr>
        <w:tabs>
          <w:tab w:val="clear" w:pos="720"/>
          <w:tab w:val="num" w:pos="600"/>
        </w:tabs>
        <w:spacing w:line="360" w:lineRule="auto"/>
        <w:ind w:left="600" w:hanging="600"/>
        <w:jc w:val="both"/>
        <w:rPr>
          <w:rStyle w:val="hps"/>
          <w:lang w:val="sv-SE"/>
        </w:rPr>
      </w:pPr>
      <w:r>
        <w:rPr>
          <w:lang w:val="sv-SE"/>
        </w:rPr>
        <w:t>SIMPULAN</w:t>
      </w:r>
      <w:r w:rsidR="007147B1">
        <w:rPr>
          <w:lang w:val="sv-SE"/>
        </w:rPr>
        <w:t xml:space="preserve"> </w:t>
      </w:r>
    </w:p>
    <w:p w:rsidR="005E374A" w:rsidRPr="009E2D90" w:rsidRDefault="005E374A" w:rsidP="00E70967">
      <w:pPr>
        <w:spacing w:line="360" w:lineRule="auto"/>
        <w:ind w:firstLine="600"/>
        <w:jc w:val="both"/>
        <w:rPr>
          <w:rFonts w:eastAsiaTheme="minorEastAsia"/>
        </w:rPr>
      </w:pPr>
      <w:r>
        <w:rPr>
          <w:rFonts w:eastAsiaTheme="minorEastAsia"/>
        </w:rPr>
        <w:t xml:space="preserve">Berdasarkan hasil yang telah dihitung dan dianalisis </w:t>
      </w:r>
      <w:r>
        <w:rPr>
          <w:rFonts w:eastAsiaTheme="minorEastAsia"/>
          <w:lang w:val="id-ID"/>
        </w:rPr>
        <w:t>maka</w:t>
      </w:r>
      <w:r w:rsidRPr="009E2D90">
        <w:rPr>
          <w:rFonts w:eastAsiaTheme="minorEastAsia"/>
        </w:rPr>
        <w:t xml:space="preserve"> terbukti bahwa hasil tes M</w:t>
      </w:r>
      <w:r w:rsidRPr="009E2D90">
        <w:rPr>
          <w:rFonts w:eastAsiaTheme="minorEastAsia"/>
          <w:vertAlign w:val="subscript"/>
        </w:rPr>
        <w:t xml:space="preserve">x </w:t>
      </w:r>
      <w:r w:rsidRPr="009E2D90">
        <w:rPr>
          <w:rFonts w:eastAsiaTheme="minorEastAsia"/>
        </w:rPr>
        <w:t>&gt; M</w:t>
      </w:r>
      <w:r w:rsidRPr="009E2D90">
        <w:rPr>
          <w:rFonts w:eastAsiaTheme="minorEastAsia"/>
          <w:vertAlign w:val="subscript"/>
        </w:rPr>
        <w:t xml:space="preserve">y  </w:t>
      </w:r>
      <w:r w:rsidRPr="009E2D90">
        <w:rPr>
          <w:rFonts w:eastAsiaTheme="minorEastAsia"/>
        </w:rPr>
        <w:t xml:space="preserve">maka hasil dari tes eksperimen menunjukkan bahwa Pemberlakuan model pembelajaran </w:t>
      </w:r>
      <w:r w:rsidRPr="009E2D90">
        <w:rPr>
          <w:rFonts w:eastAsiaTheme="minorEastAsia"/>
          <w:i/>
          <w:iCs/>
        </w:rPr>
        <w:t xml:space="preserve">cooperative integrated  reading and composition </w:t>
      </w:r>
      <w:r w:rsidRPr="009E2D90">
        <w:rPr>
          <w:rFonts w:eastAsiaTheme="minorEastAsia"/>
        </w:rPr>
        <w:t>(CIRC) dalam pembelaja</w:t>
      </w:r>
      <w:r>
        <w:rPr>
          <w:rFonts w:eastAsiaTheme="minorEastAsia"/>
        </w:rPr>
        <w:t xml:space="preserve">ran menulis </w:t>
      </w:r>
      <w:r>
        <w:rPr>
          <w:rFonts w:eastAsiaTheme="minorEastAsia"/>
          <w:lang w:val="id-ID"/>
        </w:rPr>
        <w:t>wacana</w:t>
      </w:r>
      <w:r>
        <w:rPr>
          <w:rFonts w:eastAsiaTheme="minorEastAsia"/>
        </w:rPr>
        <w:t xml:space="preserve"> e</w:t>
      </w:r>
      <w:r>
        <w:rPr>
          <w:rFonts w:eastAsiaTheme="minorEastAsia"/>
          <w:lang w:val="id-ID"/>
        </w:rPr>
        <w:t>kspoitoris efektif</w:t>
      </w:r>
      <w:r w:rsidRPr="009E2D90">
        <w:rPr>
          <w:rFonts w:eastAsiaTheme="minorEastAsia"/>
        </w:rPr>
        <w:t xml:space="preserve"> untuk mencapai hasil yang diinginkan demi mencapai tujan pembelajaran dengan hasil yang maksimal.  </w:t>
      </w:r>
    </w:p>
    <w:p w:rsidR="005E374A" w:rsidRDefault="005E374A" w:rsidP="00E70967">
      <w:pPr>
        <w:spacing w:line="360" w:lineRule="auto"/>
        <w:rPr>
          <w:b/>
          <w:sz w:val="28"/>
          <w:szCs w:val="28"/>
          <w:lang w:val="id-ID"/>
        </w:rPr>
      </w:pPr>
    </w:p>
    <w:p w:rsidR="005E374A" w:rsidRDefault="008829A5" w:rsidP="008829A5">
      <w:pPr>
        <w:spacing w:line="360" w:lineRule="auto"/>
        <w:jc w:val="center"/>
        <w:rPr>
          <w:b/>
          <w:sz w:val="28"/>
          <w:szCs w:val="28"/>
          <w:lang w:val="sv-SE"/>
        </w:rPr>
      </w:pPr>
      <w:r>
        <w:rPr>
          <w:b/>
          <w:sz w:val="28"/>
          <w:szCs w:val="28"/>
          <w:lang w:val="id-ID"/>
        </w:rPr>
        <w:t>D</w:t>
      </w:r>
      <w:r w:rsidR="005E374A">
        <w:rPr>
          <w:b/>
          <w:sz w:val="28"/>
          <w:szCs w:val="28"/>
          <w:lang w:val="sv-SE"/>
        </w:rPr>
        <w:t>AFTAR RUJUKA</w:t>
      </w:r>
      <w:r w:rsidR="00E70967">
        <w:rPr>
          <w:b/>
          <w:sz w:val="28"/>
          <w:szCs w:val="28"/>
          <w:lang w:val="id-ID"/>
        </w:rPr>
        <w:t xml:space="preserve"> </w:t>
      </w:r>
      <w:r w:rsidR="005E374A">
        <w:rPr>
          <w:b/>
          <w:sz w:val="28"/>
          <w:szCs w:val="28"/>
          <w:lang w:val="sv-SE"/>
        </w:rPr>
        <w:t>N</w:t>
      </w:r>
    </w:p>
    <w:p w:rsidR="005E374A" w:rsidRDefault="005E374A" w:rsidP="005E374A">
      <w:pPr>
        <w:spacing w:line="360" w:lineRule="auto"/>
        <w:rPr>
          <w:b/>
          <w:lang w:val="id-ID"/>
        </w:rPr>
      </w:pPr>
    </w:p>
    <w:p w:rsidR="005E374A" w:rsidRPr="009E2D90" w:rsidRDefault="005E374A" w:rsidP="00B35E41">
      <w:pPr>
        <w:ind w:left="426" w:hanging="426"/>
        <w:jc w:val="both"/>
        <w:outlineLvl w:val="0"/>
        <w:rPr>
          <w:i/>
        </w:rPr>
      </w:pPr>
      <w:r w:rsidRPr="009E2D90">
        <w:t xml:space="preserve">Huda, Miftahul. 2013. </w:t>
      </w:r>
      <w:r w:rsidRPr="009E2D90">
        <w:rPr>
          <w:i/>
        </w:rPr>
        <w:t>Cooperative Learning, Metode, Teknik, Struktural dan   Model Penerapan</w:t>
      </w:r>
      <w:r w:rsidRPr="009E2D90">
        <w:t>. Yogyakarta: Pustaka Pelajar.</w:t>
      </w:r>
    </w:p>
    <w:p w:rsidR="005E374A" w:rsidRDefault="005E374A" w:rsidP="00B35E41">
      <w:pPr>
        <w:jc w:val="both"/>
        <w:rPr>
          <w:lang w:val="id-ID"/>
        </w:rPr>
      </w:pPr>
    </w:p>
    <w:p w:rsidR="005E374A" w:rsidRPr="00F65181" w:rsidRDefault="005E374A" w:rsidP="00B35E41">
      <w:pPr>
        <w:ind w:left="1440"/>
        <w:jc w:val="both"/>
        <w:rPr>
          <w:color w:val="FF0000"/>
          <w:lang w:val="id-ID"/>
        </w:rPr>
      </w:pPr>
    </w:p>
    <w:p w:rsidR="005E374A" w:rsidRDefault="005E374A" w:rsidP="00B35E41">
      <w:pPr>
        <w:jc w:val="both"/>
        <w:rPr>
          <w:i/>
          <w:lang w:val="id-ID"/>
        </w:rPr>
      </w:pPr>
      <w:r>
        <w:t>Semi, Atar. 2007.</w:t>
      </w:r>
      <w:r>
        <w:rPr>
          <w:lang w:val="id-ID"/>
        </w:rPr>
        <w:t xml:space="preserve"> </w:t>
      </w:r>
      <w:r w:rsidRPr="00A85E5F">
        <w:rPr>
          <w:i/>
        </w:rPr>
        <w:t xml:space="preserve">Dasar-dasar </w:t>
      </w:r>
    </w:p>
    <w:p w:rsidR="005E374A" w:rsidRDefault="005E374A" w:rsidP="00B35E41">
      <w:pPr>
        <w:ind w:firstLine="720"/>
        <w:jc w:val="both"/>
        <w:rPr>
          <w:lang w:val="id-ID"/>
        </w:rPr>
      </w:pPr>
      <w:r w:rsidRPr="00A85E5F">
        <w:rPr>
          <w:i/>
        </w:rPr>
        <w:t>Keterampilan Menulis</w:t>
      </w:r>
      <w:r w:rsidRPr="00A85E5F">
        <w:t xml:space="preserve">. Bandung: </w:t>
      </w:r>
    </w:p>
    <w:p w:rsidR="005E374A" w:rsidRPr="00D73447" w:rsidRDefault="005E374A" w:rsidP="00B35E41">
      <w:pPr>
        <w:ind w:firstLine="720"/>
        <w:jc w:val="both"/>
        <w:rPr>
          <w:i/>
          <w:lang w:val="id-ID"/>
        </w:rPr>
      </w:pPr>
      <w:r w:rsidRPr="00A85E5F">
        <w:t>Angkasa.</w:t>
      </w:r>
    </w:p>
    <w:p w:rsidR="005E374A" w:rsidRPr="009E2D90" w:rsidRDefault="005E374A" w:rsidP="00B35E41">
      <w:pPr>
        <w:jc w:val="both"/>
      </w:pPr>
    </w:p>
    <w:p w:rsidR="005E374A" w:rsidRDefault="005E374A" w:rsidP="00B35E41">
      <w:pPr>
        <w:jc w:val="both"/>
        <w:rPr>
          <w:i/>
          <w:lang w:val="id-ID"/>
        </w:rPr>
      </w:pPr>
      <w:r w:rsidRPr="009E2D90">
        <w:t xml:space="preserve">Slavin, Robert E.. 2005. </w:t>
      </w:r>
      <w:r w:rsidRPr="009E2D90">
        <w:rPr>
          <w:i/>
        </w:rPr>
        <w:t>Co</w:t>
      </w:r>
      <w:r>
        <w:rPr>
          <w:i/>
        </w:rPr>
        <w:t xml:space="preserve">operative </w:t>
      </w:r>
    </w:p>
    <w:p w:rsidR="005E374A" w:rsidRDefault="005E374A" w:rsidP="00B35E41">
      <w:pPr>
        <w:ind w:left="426"/>
        <w:jc w:val="both"/>
        <w:rPr>
          <w:lang w:val="id-ID"/>
        </w:rPr>
      </w:pPr>
      <w:r>
        <w:rPr>
          <w:i/>
        </w:rPr>
        <w:t>Learning Teori, Riset</w:t>
      </w:r>
      <w:r>
        <w:rPr>
          <w:i/>
          <w:lang w:val="id-ID"/>
        </w:rPr>
        <w:t xml:space="preserve">, </w:t>
      </w:r>
      <w:r w:rsidRPr="009E2D90">
        <w:rPr>
          <w:i/>
        </w:rPr>
        <w:t>dan Praktik</w:t>
      </w:r>
      <w:r w:rsidRPr="009E2D90">
        <w:t xml:space="preserve">. Bandung:  Nusa </w:t>
      </w:r>
    </w:p>
    <w:p w:rsidR="005E374A" w:rsidRPr="009E2D90" w:rsidRDefault="005E374A" w:rsidP="00B35E41">
      <w:pPr>
        <w:ind w:firstLine="426"/>
        <w:jc w:val="both"/>
      </w:pPr>
      <w:r w:rsidRPr="009E2D90">
        <w:t>Media.</w:t>
      </w:r>
    </w:p>
    <w:p w:rsidR="005E374A" w:rsidRPr="009E2D90" w:rsidRDefault="005E374A" w:rsidP="00B35E41">
      <w:pPr>
        <w:ind w:left="426" w:hanging="426"/>
        <w:jc w:val="both"/>
      </w:pPr>
    </w:p>
    <w:p w:rsidR="005E374A" w:rsidRDefault="005E374A" w:rsidP="00B35E41">
      <w:pPr>
        <w:jc w:val="both"/>
        <w:rPr>
          <w:i/>
          <w:lang w:val="id-ID"/>
        </w:rPr>
      </w:pPr>
      <w:r w:rsidRPr="009E2D90">
        <w:t xml:space="preserve">Tarigan, Henry Guntur. 2008. </w:t>
      </w:r>
      <w:r w:rsidRPr="009E2D90">
        <w:rPr>
          <w:i/>
        </w:rPr>
        <w:t xml:space="preserve">Menulis </w:t>
      </w:r>
    </w:p>
    <w:p w:rsidR="005E374A" w:rsidRDefault="005E374A" w:rsidP="00B35E41">
      <w:pPr>
        <w:ind w:left="720"/>
        <w:jc w:val="both"/>
        <w:rPr>
          <w:lang w:val="id-ID"/>
        </w:rPr>
      </w:pPr>
      <w:r w:rsidRPr="009E2D90">
        <w:rPr>
          <w:i/>
        </w:rPr>
        <w:t>Sebagai Suatu Keterampilan Berbahasa</w:t>
      </w:r>
      <w:r w:rsidRPr="009E2D90">
        <w:t>. Bandung: Angkasa.</w:t>
      </w:r>
    </w:p>
    <w:p w:rsidR="005E374A" w:rsidRDefault="005E374A" w:rsidP="00B35E41">
      <w:pPr>
        <w:jc w:val="both"/>
        <w:rPr>
          <w:lang w:val="id-ID"/>
        </w:rPr>
      </w:pPr>
    </w:p>
    <w:p w:rsidR="005E374A" w:rsidRPr="00F30061" w:rsidRDefault="005E374A" w:rsidP="00B35E41">
      <w:pPr>
        <w:jc w:val="both"/>
        <w:rPr>
          <w:b/>
          <w:snapToGrid w:val="0"/>
          <w:color w:val="0000FF"/>
          <w:sz w:val="28"/>
          <w:szCs w:val="28"/>
        </w:rPr>
      </w:pPr>
    </w:p>
    <w:p w:rsidR="005E374A" w:rsidRDefault="005E374A" w:rsidP="00B35E41">
      <w:pPr>
        <w:jc w:val="both"/>
        <w:rPr>
          <w:color w:val="0000FF"/>
        </w:rPr>
      </w:pPr>
    </w:p>
    <w:p w:rsidR="005E374A" w:rsidRPr="00F30061" w:rsidRDefault="005E374A" w:rsidP="00B35E41">
      <w:pPr>
        <w:ind w:left="540" w:hanging="540"/>
        <w:jc w:val="both"/>
        <w:rPr>
          <w:sz w:val="22"/>
          <w:szCs w:val="22"/>
        </w:rPr>
      </w:pPr>
    </w:p>
    <w:p w:rsidR="005E374A" w:rsidRPr="00F30061" w:rsidRDefault="005E374A" w:rsidP="00B35E41">
      <w:pPr>
        <w:ind w:left="540" w:hanging="540"/>
        <w:jc w:val="both"/>
        <w:rPr>
          <w:sz w:val="22"/>
          <w:szCs w:val="22"/>
        </w:rPr>
      </w:pPr>
      <w:r w:rsidRPr="00F30061">
        <w:rPr>
          <w:sz w:val="22"/>
          <w:szCs w:val="22"/>
        </w:rPr>
        <w:t xml:space="preserve"> </w:t>
      </w:r>
    </w:p>
    <w:p w:rsidR="005E374A" w:rsidRPr="00F30061" w:rsidRDefault="005E374A" w:rsidP="00B35E41">
      <w:pPr>
        <w:pStyle w:val="BodyText"/>
        <w:spacing w:line="240" w:lineRule="auto"/>
        <w:jc w:val="both"/>
        <w:rPr>
          <w:sz w:val="22"/>
          <w:szCs w:val="22"/>
        </w:rPr>
      </w:pPr>
    </w:p>
    <w:p w:rsidR="005E374A" w:rsidRPr="00F30061" w:rsidRDefault="005E374A" w:rsidP="00B35E41">
      <w:pPr>
        <w:pStyle w:val="BodyText"/>
        <w:spacing w:line="240" w:lineRule="auto"/>
        <w:ind w:left="360"/>
        <w:jc w:val="both"/>
        <w:rPr>
          <w:sz w:val="22"/>
          <w:szCs w:val="22"/>
        </w:rPr>
      </w:pPr>
    </w:p>
    <w:p w:rsidR="005E374A" w:rsidRPr="00F30061" w:rsidRDefault="005E374A" w:rsidP="00B35E41">
      <w:pPr>
        <w:pStyle w:val="BodyText"/>
        <w:spacing w:line="240" w:lineRule="auto"/>
        <w:jc w:val="both"/>
        <w:rPr>
          <w:sz w:val="22"/>
          <w:szCs w:val="22"/>
        </w:rPr>
      </w:pPr>
    </w:p>
    <w:p w:rsidR="00510A0C" w:rsidRDefault="00510A0C" w:rsidP="00B35E41"/>
    <w:sectPr w:rsidR="00510A0C"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0EF" w:rsidRDefault="004050EF" w:rsidP="003C6482">
      <w:r>
        <w:separator/>
      </w:r>
    </w:p>
  </w:endnote>
  <w:endnote w:type="continuationSeparator" w:id="1">
    <w:p w:rsidR="004050EF" w:rsidRDefault="004050EF" w:rsidP="003C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067534" w:rsidP="00C77AFD">
    <w:pPr>
      <w:pStyle w:val="Footer"/>
      <w:tabs>
        <w:tab w:val="left" w:pos="4162"/>
      </w:tabs>
      <w:rPr>
        <w:lang w:val="es-ES"/>
      </w:rPr>
    </w:pPr>
    <w:r w:rsidRPr="00B4332E">
      <w:rPr>
        <w:lang w:val="es-ES"/>
      </w:rPr>
      <w:fldChar w:fldCharType="begin"/>
    </w:r>
    <w:r w:rsidR="000F29C5" w:rsidRPr="00B4332E">
      <w:rPr>
        <w:lang w:val="es-ES"/>
      </w:rPr>
      <w:instrText xml:space="preserve"> PAGE   \* MERGEFORMAT </w:instrText>
    </w:r>
    <w:r w:rsidRPr="00B4332E">
      <w:rPr>
        <w:lang w:val="es-ES"/>
      </w:rPr>
      <w:fldChar w:fldCharType="separate"/>
    </w:r>
    <w:r w:rsidR="000F29C5">
      <w:rPr>
        <w:noProof/>
        <w:lang w:val="es-ES"/>
      </w:rPr>
      <w:t>2</w:t>
    </w:r>
    <w:r w:rsidRPr="00B4332E">
      <w:rPr>
        <w:lang w:val="es-ES"/>
      </w:rPr>
      <w:fldChar w:fldCharType="end"/>
    </w:r>
    <w:r w:rsidR="000F29C5">
      <w:rPr>
        <w:i/>
        <w:sz w:val="20"/>
        <w:szCs w:val="20"/>
        <w:lang w:val="es-ES"/>
      </w:rPr>
      <w:tab/>
      <w:t xml:space="preserve"> </w:t>
    </w:r>
    <w:r w:rsidR="000F29C5">
      <w:rPr>
        <w:i/>
        <w:sz w:val="20"/>
        <w:szCs w:val="20"/>
        <w:lang w:val="es-ES"/>
      </w:rPr>
      <w:tab/>
      <w:t xml:space="preserve">              </w:t>
    </w:r>
    <w:r w:rsidR="000F29C5" w:rsidRPr="00B4332E">
      <w:rPr>
        <w:i/>
        <w:sz w:val="20"/>
        <w:szCs w:val="20"/>
        <w:lang w:val="es-ES"/>
      </w:rPr>
      <w:t xml:space="preserve">Jurnal Imiah </w:t>
    </w:r>
    <w:r w:rsidR="000F29C5">
      <w:rPr>
        <w:i/>
        <w:sz w:val="20"/>
        <w:szCs w:val="20"/>
        <w:lang w:val="id-ID"/>
      </w:rPr>
      <w:t>Bina Edukasi</w:t>
    </w:r>
    <w:r w:rsidR="000F29C5" w:rsidRPr="00B4332E">
      <w:rPr>
        <w:i/>
        <w:sz w:val="20"/>
        <w:szCs w:val="20"/>
        <w:lang w:val="es-ES"/>
      </w:rPr>
      <w:t xml:space="preserve"> Vol.</w:t>
    </w:r>
    <w:r w:rsidR="000F29C5">
      <w:rPr>
        <w:i/>
        <w:sz w:val="20"/>
        <w:szCs w:val="20"/>
        <w:lang w:val="es-ES"/>
      </w:rPr>
      <w:t>x</w:t>
    </w:r>
    <w:r w:rsidR="000F29C5" w:rsidRPr="00B4332E">
      <w:rPr>
        <w:i/>
        <w:sz w:val="20"/>
        <w:szCs w:val="20"/>
        <w:lang w:val="es-ES"/>
      </w:rPr>
      <w:t xml:space="preserve"> No</w:t>
    </w:r>
    <w:r w:rsidR="000F29C5">
      <w:rPr>
        <w:i/>
        <w:sz w:val="20"/>
        <w:szCs w:val="20"/>
        <w:lang w:val="es-ES"/>
      </w:rPr>
      <w:t>.x</w:t>
    </w:r>
    <w:r w:rsidR="000F29C5" w:rsidRPr="00B4332E">
      <w:rPr>
        <w:i/>
        <w:sz w:val="20"/>
        <w:szCs w:val="20"/>
        <w:lang w:val="es-ES"/>
      </w:rPr>
      <w:t>,</w:t>
    </w:r>
    <w:r w:rsidR="000F29C5">
      <w:rPr>
        <w:i/>
        <w:sz w:val="20"/>
        <w:szCs w:val="20"/>
        <w:lang w:val="es-ES"/>
      </w:rPr>
      <w:t xml:space="preserve"> April 2012</w:t>
    </w:r>
    <w:r w:rsidR="000F29C5" w:rsidRPr="00B4332E">
      <w:rPr>
        <w:i/>
        <w:sz w:val="20"/>
        <w:szCs w:val="20"/>
        <w:lang w:val="es-ES"/>
      </w:rPr>
      <w:t>:1 -20</w:t>
    </w:r>
  </w:p>
  <w:p w:rsidR="006D6928" w:rsidRPr="00B4332E" w:rsidRDefault="004050EF"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32" w:rsidRDefault="00E61432">
    <w:pPr>
      <w:pStyle w:val="Footer"/>
      <w:jc w:val="right"/>
      <w:rPr>
        <w:i/>
        <w:sz w:val="20"/>
        <w:szCs w:val="20"/>
        <w:lang w:val="id-ID"/>
      </w:rPr>
    </w:pPr>
    <w:r>
      <w:rPr>
        <w:i/>
        <w:sz w:val="20"/>
        <w:szCs w:val="20"/>
        <w:lang w:val="id-ID"/>
      </w:rPr>
      <w:tab/>
    </w:r>
  </w:p>
  <w:p w:rsidR="00E61432" w:rsidRDefault="00E61432">
    <w:pPr>
      <w:pStyle w:val="Footer"/>
      <w:jc w:val="right"/>
      <w:rPr>
        <w:i/>
        <w:sz w:val="20"/>
        <w:szCs w:val="20"/>
        <w:lang w:val="id-ID"/>
      </w:rPr>
    </w:pPr>
    <w:r>
      <w:rPr>
        <w:i/>
        <w:sz w:val="20"/>
        <w:szCs w:val="20"/>
        <w:lang w:val="id-ID"/>
      </w:rPr>
      <w:tab/>
    </w:r>
    <w:r w:rsidR="008829A5">
      <w:rPr>
        <w:i/>
        <w:sz w:val="20"/>
        <w:szCs w:val="20"/>
        <w:lang w:val="id-ID"/>
      </w:rPr>
      <w:t>Implementasi Model Pembelajaran CIRC dalam Pembelajaran Menulis Wacana Ekspositoris</w:t>
    </w:r>
  </w:p>
  <w:p w:rsidR="006D6928" w:rsidRDefault="00E61432">
    <w:pPr>
      <w:pStyle w:val="Footer"/>
      <w:jc w:val="right"/>
    </w:pPr>
    <w:r>
      <w:rPr>
        <w:i/>
        <w:sz w:val="20"/>
        <w:szCs w:val="20"/>
        <w:lang w:val="id-ID"/>
      </w:rPr>
      <w:t xml:space="preserve">          </w:t>
    </w:r>
    <w:r w:rsidR="008829A5">
      <w:rPr>
        <w:i/>
        <w:sz w:val="20"/>
        <w:szCs w:val="20"/>
        <w:lang w:val="id-ID"/>
      </w:rPr>
      <w:t xml:space="preserve"> </w:t>
    </w:r>
    <w:r w:rsidR="000F29C5">
      <w:rPr>
        <w:i/>
        <w:sz w:val="20"/>
        <w:szCs w:val="20"/>
      </w:rPr>
      <w:t>(</w:t>
    </w:r>
    <w:r w:rsidR="008829A5">
      <w:rPr>
        <w:i/>
        <w:sz w:val="20"/>
        <w:szCs w:val="20"/>
        <w:lang w:val="id-ID"/>
      </w:rPr>
      <w:t>Hastari Mayrita dan Ayu Puspita Indah Sari</w:t>
    </w:r>
    <w:r w:rsidR="000F29C5">
      <w:rPr>
        <w:i/>
        <w:sz w:val="20"/>
        <w:szCs w:val="20"/>
      </w:rPr>
      <w:t xml:space="preserve">)          </w:t>
    </w:r>
    <w:r w:rsidR="00067534">
      <w:fldChar w:fldCharType="begin"/>
    </w:r>
    <w:r w:rsidR="000F29C5">
      <w:instrText xml:space="preserve"> PAGE   \* MERGEFORMAT </w:instrText>
    </w:r>
    <w:r w:rsidR="00067534">
      <w:fldChar w:fldCharType="separate"/>
    </w:r>
    <w:r w:rsidR="00627D38">
      <w:rPr>
        <w:noProof/>
      </w:rPr>
      <w:t>3</w:t>
    </w:r>
    <w:r w:rsidR="00067534">
      <w:fldChar w:fldCharType="end"/>
    </w:r>
  </w:p>
  <w:p w:rsidR="006D6928" w:rsidRDefault="004050EF"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0EF" w:rsidRDefault="004050EF" w:rsidP="003C6482">
      <w:r>
        <w:separator/>
      </w:r>
    </w:p>
  </w:footnote>
  <w:footnote w:type="continuationSeparator" w:id="1">
    <w:p w:rsidR="004050EF" w:rsidRDefault="004050EF" w:rsidP="003C6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1">
    <w:nsid w:val="257B1FFC"/>
    <w:multiLevelType w:val="hybridMultilevel"/>
    <w:tmpl w:val="6510AB9A"/>
    <w:lvl w:ilvl="0" w:tplc="5F800CA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B382577"/>
    <w:multiLevelType w:val="hybridMultilevel"/>
    <w:tmpl w:val="CADA9232"/>
    <w:lvl w:ilvl="0" w:tplc="29D2E90C">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E2499B"/>
    <w:multiLevelType w:val="hybridMultilevel"/>
    <w:tmpl w:val="AA90C1D4"/>
    <w:lvl w:ilvl="0" w:tplc="7CAC663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374A"/>
    <w:rsid w:val="0003476E"/>
    <w:rsid w:val="000463C8"/>
    <w:rsid w:val="00051C19"/>
    <w:rsid w:val="00067534"/>
    <w:rsid w:val="000F29C5"/>
    <w:rsid w:val="00212F66"/>
    <w:rsid w:val="003004AC"/>
    <w:rsid w:val="003C6482"/>
    <w:rsid w:val="004050EF"/>
    <w:rsid w:val="00510A0C"/>
    <w:rsid w:val="005B4F9F"/>
    <w:rsid w:val="005D4848"/>
    <w:rsid w:val="005E374A"/>
    <w:rsid w:val="00627D38"/>
    <w:rsid w:val="006440DA"/>
    <w:rsid w:val="007147B1"/>
    <w:rsid w:val="007F2F19"/>
    <w:rsid w:val="008829A5"/>
    <w:rsid w:val="008A326B"/>
    <w:rsid w:val="009A2B67"/>
    <w:rsid w:val="00B35E41"/>
    <w:rsid w:val="00B427EE"/>
    <w:rsid w:val="00BD1794"/>
    <w:rsid w:val="00BD6A5A"/>
    <w:rsid w:val="00C9304C"/>
    <w:rsid w:val="00CD2D32"/>
    <w:rsid w:val="00CD63B7"/>
    <w:rsid w:val="00CF5331"/>
    <w:rsid w:val="00D36A7A"/>
    <w:rsid w:val="00D67280"/>
    <w:rsid w:val="00DB6CC3"/>
    <w:rsid w:val="00E35AC4"/>
    <w:rsid w:val="00E61432"/>
    <w:rsid w:val="00E70967"/>
    <w:rsid w:val="00E95B37"/>
    <w:rsid w:val="00F65181"/>
    <w:rsid w:val="00F65738"/>
    <w:rsid w:val="00FC7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374A"/>
    <w:pPr>
      <w:spacing w:line="480" w:lineRule="auto"/>
      <w:jc w:val="center"/>
    </w:pPr>
    <w:rPr>
      <w:b/>
      <w:bCs/>
    </w:rPr>
  </w:style>
  <w:style w:type="character" w:customStyle="1" w:styleId="BodyTextChar">
    <w:name w:val="Body Text Char"/>
    <w:basedOn w:val="DefaultParagraphFont"/>
    <w:link w:val="BodyText"/>
    <w:uiPriority w:val="99"/>
    <w:rsid w:val="005E374A"/>
    <w:rPr>
      <w:rFonts w:ascii="Times New Roman" w:eastAsia="Times New Roman" w:hAnsi="Times New Roman" w:cs="Times New Roman"/>
      <w:b/>
      <w:bCs/>
      <w:sz w:val="24"/>
      <w:szCs w:val="24"/>
    </w:rPr>
  </w:style>
  <w:style w:type="table" w:styleId="TableGrid">
    <w:name w:val="Table Grid"/>
    <w:basedOn w:val="TableNormal"/>
    <w:uiPriority w:val="59"/>
    <w:rsid w:val="005E37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E374A"/>
    <w:rPr>
      <w:rFonts w:cs="Times New Roman"/>
      <w:color w:val="0000FF"/>
      <w:u w:val="single"/>
    </w:rPr>
  </w:style>
  <w:style w:type="paragraph" w:styleId="Footer">
    <w:name w:val="footer"/>
    <w:basedOn w:val="Normal"/>
    <w:link w:val="FooterChar"/>
    <w:uiPriority w:val="99"/>
    <w:rsid w:val="005E374A"/>
    <w:pPr>
      <w:tabs>
        <w:tab w:val="center" w:pos="4320"/>
        <w:tab w:val="right" w:pos="8640"/>
      </w:tabs>
    </w:pPr>
  </w:style>
  <w:style w:type="character" w:customStyle="1" w:styleId="FooterChar">
    <w:name w:val="Footer Char"/>
    <w:basedOn w:val="DefaultParagraphFont"/>
    <w:link w:val="Footer"/>
    <w:uiPriority w:val="99"/>
    <w:rsid w:val="005E374A"/>
    <w:rPr>
      <w:rFonts w:ascii="Times New Roman" w:eastAsia="Times New Roman" w:hAnsi="Times New Roman" w:cs="Times New Roman"/>
      <w:sz w:val="24"/>
      <w:szCs w:val="24"/>
    </w:rPr>
  </w:style>
  <w:style w:type="paragraph" w:customStyle="1" w:styleId="ICTSAuthorIdentity">
    <w:name w:val="ICTS_AuthorIdentity"/>
    <w:basedOn w:val="BodyText3"/>
    <w:rsid w:val="005E374A"/>
  </w:style>
  <w:style w:type="character" w:customStyle="1" w:styleId="hps">
    <w:name w:val="hps"/>
    <w:basedOn w:val="DefaultParagraphFont"/>
    <w:rsid w:val="005E374A"/>
    <w:rPr>
      <w:rFonts w:cs="Times New Roman"/>
    </w:rPr>
  </w:style>
  <w:style w:type="paragraph" w:styleId="ListParagraph">
    <w:name w:val="List Paragraph"/>
    <w:basedOn w:val="Normal"/>
    <w:uiPriority w:val="34"/>
    <w:qFormat/>
    <w:rsid w:val="005E374A"/>
    <w:pPr>
      <w:ind w:left="720"/>
      <w:contextualSpacing/>
    </w:pPr>
  </w:style>
  <w:style w:type="paragraph" w:styleId="BodyText3">
    <w:name w:val="Body Text 3"/>
    <w:basedOn w:val="Normal"/>
    <w:link w:val="BodyText3Char"/>
    <w:uiPriority w:val="99"/>
    <w:semiHidden/>
    <w:unhideWhenUsed/>
    <w:rsid w:val="005E374A"/>
    <w:pPr>
      <w:spacing w:after="120"/>
    </w:pPr>
    <w:rPr>
      <w:sz w:val="16"/>
      <w:szCs w:val="16"/>
    </w:rPr>
  </w:style>
  <w:style w:type="character" w:customStyle="1" w:styleId="BodyText3Char">
    <w:name w:val="Body Text 3 Char"/>
    <w:basedOn w:val="DefaultParagraphFont"/>
    <w:link w:val="BodyText3"/>
    <w:uiPriority w:val="99"/>
    <w:semiHidden/>
    <w:rsid w:val="005E374A"/>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E374A"/>
    <w:rPr>
      <w:rFonts w:ascii="Tahoma" w:hAnsi="Tahoma" w:cs="Tahoma"/>
      <w:sz w:val="16"/>
      <w:szCs w:val="16"/>
    </w:rPr>
  </w:style>
  <w:style w:type="character" w:customStyle="1" w:styleId="BalloonTextChar">
    <w:name w:val="Balloon Text Char"/>
    <w:basedOn w:val="DefaultParagraphFont"/>
    <w:link w:val="BalloonText"/>
    <w:uiPriority w:val="99"/>
    <w:semiHidden/>
    <w:rsid w:val="005E374A"/>
    <w:rPr>
      <w:rFonts w:ascii="Tahoma" w:eastAsia="Times New Roman" w:hAnsi="Tahoma" w:cs="Tahoma"/>
      <w:sz w:val="16"/>
      <w:szCs w:val="16"/>
    </w:rPr>
  </w:style>
  <w:style w:type="paragraph" w:styleId="Header">
    <w:name w:val="header"/>
    <w:basedOn w:val="Normal"/>
    <w:link w:val="HeaderChar"/>
    <w:uiPriority w:val="99"/>
    <w:semiHidden/>
    <w:unhideWhenUsed/>
    <w:rsid w:val="008829A5"/>
    <w:pPr>
      <w:tabs>
        <w:tab w:val="center" w:pos="4680"/>
        <w:tab w:val="right" w:pos="9360"/>
      </w:tabs>
    </w:pPr>
  </w:style>
  <w:style w:type="character" w:customStyle="1" w:styleId="HeaderChar">
    <w:name w:val="Header Char"/>
    <w:basedOn w:val="DefaultParagraphFont"/>
    <w:link w:val="Header"/>
    <w:uiPriority w:val="99"/>
    <w:semiHidden/>
    <w:rsid w:val="008829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u_puspita@mail.binadarma.a.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starimayrita@mail.binadar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sz="1200">
                <a:latin typeface="Times New Roman" pitchFamily="18" charset="0"/>
                <a:cs typeface="Times New Roman" pitchFamily="18" charset="0"/>
              </a:rPr>
              <a:t>GRAFIK</a:t>
            </a:r>
            <a:r>
              <a:rPr lang="id-ID" sz="1200" baseline="0">
                <a:latin typeface="Times New Roman" pitchFamily="18" charset="0"/>
                <a:cs typeface="Times New Roman" pitchFamily="18" charset="0"/>
              </a:rPr>
              <a:t> TINGKAT KEBERHASILAN BELAJAR</a:t>
            </a:r>
            <a:endParaRPr lang="en-US" sz="1200">
              <a:latin typeface="Times New Roman" pitchFamily="18" charset="0"/>
              <a:cs typeface="Times New Roman" pitchFamily="18" charset="0"/>
            </a:endParaRPr>
          </a:p>
        </c:rich>
      </c:tx>
    </c:title>
    <c:view3D>
      <c:perspective val="30"/>
    </c:view3D>
    <c:plotArea>
      <c:layout/>
      <c:bar3DChart>
        <c:barDir val="col"/>
        <c:grouping val="standard"/>
        <c:ser>
          <c:idx val="0"/>
          <c:order val="0"/>
          <c:tx>
            <c:strRef>
              <c:f>Sheet1!#REF!</c:f>
              <c:strCache>
                <c:ptCount val="1"/>
                <c:pt idx="0">
                  <c:v>#REF!</c:v>
                </c:pt>
              </c:strCache>
            </c:strRef>
          </c:tx>
          <c:cat>
            <c:strRef>
              <c:f>Sheet1!$A$2:$A$5</c:f>
              <c:strCache>
                <c:ptCount val="4"/>
                <c:pt idx="0">
                  <c:v>pretest kontrol</c:v>
                </c:pt>
                <c:pt idx="1">
                  <c:v>posttes kontrol</c:v>
                </c:pt>
                <c:pt idx="2">
                  <c:v>pretest eksperimen</c:v>
                </c:pt>
                <c:pt idx="3">
                  <c:v>postest eksperimen</c:v>
                </c:pt>
              </c:strCache>
            </c:strRef>
          </c:cat>
          <c:val>
            <c:numRef>
              <c:f>Sheet1!$B$2:$B$5</c:f>
              <c:numCache>
                <c:formatCode>0%</c:formatCode>
                <c:ptCount val="4"/>
                <c:pt idx="0">
                  <c:v>0</c:v>
                </c:pt>
                <c:pt idx="1">
                  <c:v>0.1600000000000002</c:v>
                </c:pt>
                <c:pt idx="2">
                  <c:v>0.23</c:v>
                </c:pt>
                <c:pt idx="3">
                  <c:v>0.65000000000000202</c:v>
                </c:pt>
              </c:numCache>
            </c:numRef>
          </c:val>
        </c:ser>
        <c:shape val="cylinder"/>
        <c:axId val="55771520"/>
        <c:axId val="55808384"/>
        <c:axId val="82609024"/>
      </c:bar3DChart>
      <c:catAx>
        <c:axId val="55771520"/>
        <c:scaling>
          <c:orientation val="minMax"/>
        </c:scaling>
        <c:axPos val="b"/>
        <c:tickLblPos val="nextTo"/>
        <c:crossAx val="55808384"/>
        <c:crosses val="autoZero"/>
        <c:auto val="1"/>
        <c:lblAlgn val="ctr"/>
        <c:lblOffset val="100"/>
      </c:catAx>
      <c:valAx>
        <c:axId val="55808384"/>
        <c:scaling>
          <c:orientation val="minMax"/>
        </c:scaling>
        <c:axPos val="l"/>
        <c:majorGridlines/>
        <c:numFmt formatCode="0%" sourceLinked="1"/>
        <c:tickLblPos val="nextTo"/>
        <c:crossAx val="55771520"/>
        <c:crosses val="autoZero"/>
        <c:crossBetween val="between"/>
      </c:valAx>
      <c:serAx>
        <c:axId val="82609024"/>
        <c:scaling>
          <c:orientation val="minMax"/>
        </c:scaling>
        <c:delete val="1"/>
        <c:axPos val="b"/>
        <c:tickLblPos val="nextTo"/>
        <c:crossAx val="55808384"/>
        <c:crosses val="autoZero"/>
      </c:ser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13</cp:revision>
  <dcterms:created xsi:type="dcterms:W3CDTF">2014-06-15T06:28:00Z</dcterms:created>
  <dcterms:modified xsi:type="dcterms:W3CDTF">2017-02-20T08:42:00Z</dcterms:modified>
</cp:coreProperties>
</file>